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DB731" w14:textId="77777777" w:rsidR="00D15C49" w:rsidRPr="0075217E" w:rsidRDefault="00D15C49">
      <w:pPr>
        <w:rPr>
          <w:rFonts w:cs="Arial"/>
          <w:b/>
          <w:bCs/>
          <w:i/>
          <w:iCs/>
          <w:sz w:val="28"/>
        </w:rPr>
      </w:pPr>
      <w:bookmarkStart w:id="0" w:name="_Toc70729583"/>
      <w:bookmarkStart w:id="1" w:name="_Toc114037060"/>
      <w:bookmarkStart w:id="2" w:name="_Toc117854442"/>
      <w:bookmarkStart w:id="3" w:name="_Toc165282753"/>
      <w:bookmarkStart w:id="4" w:name="_Toc196292111"/>
      <w:r w:rsidRPr="0075217E">
        <w:rPr>
          <w:rFonts w:cs="Arial"/>
          <w:b/>
          <w:bCs/>
          <w:i/>
          <w:iCs/>
          <w:sz w:val="28"/>
        </w:rPr>
        <w:t>OBSAH</w:t>
      </w:r>
    </w:p>
    <w:p w14:paraId="072290F9" w14:textId="0D8EC149" w:rsidR="00190966" w:rsidRDefault="00CD7131" w:rsidP="00190966">
      <w:pPr>
        <w:pStyle w:val="Obsah1"/>
        <w:tabs>
          <w:tab w:val="left" w:pos="567"/>
          <w:tab w:val="right" w:leader="dot" w:pos="8778"/>
        </w:tabs>
        <w:spacing w:before="40" w:after="40"/>
        <w:rPr>
          <w:rFonts w:asciiTheme="minorHAnsi" w:eastAsiaTheme="minorEastAsia" w:hAnsiTheme="minorHAnsi" w:cstheme="minorBidi"/>
          <w:b w:val="0"/>
          <w:bCs w:val="0"/>
          <w:caps w:val="0"/>
          <w:noProof/>
          <w:szCs w:val="22"/>
        </w:rPr>
      </w:pPr>
      <w:r w:rsidRPr="00D8242A">
        <w:rPr>
          <w:highlight w:val="yellow"/>
        </w:rPr>
        <w:fldChar w:fldCharType="begin"/>
      </w:r>
      <w:r w:rsidR="001E4B74" w:rsidRPr="00D8242A">
        <w:rPr>
          <w:highlight w:val="yellow"/>
        </w:rPr>
        <w:instrText xml:space="preserve"> TOC \o "1-3" \h \z \u </w:instrText>
      </w:r>
      <w:r w:rsidRPr="00D8242A">
        <w:rPr>
          <w:highlight w:val="yellow"/>
        </w:rPr>
        <w:fldChar w:fldCharType="separate"/>
      </w:r>
      <w:hyperlink w:anchor="_Toc122628955" w:history="1">
        <w:r w:rsidR="00190966" w:rsidRPr="0040064C">
          <w:rPr>
            <w:rStyle w:val="Hypertextovodkaz"/>
            <w:noProof/>
          </w:rPr>
          <w:t>1.</w:t>
        </w:r>
        <w:r w:rsidR="00190966">
          <w:rPr>
            <w:rFonts w:asciiTheme="minorHAnsi" w:eastAsiaTheme="minorEastAsia" w:hAnsiTheme="minorHAnsi" w:cstheme="minorBidi"/>
            <w:b w:val="0"/>
            <w:bCs w:val="0"/>
            <w:caps w:val="0"/>
            <w:noProof/>
            <w:szCs w:val="22"/>
          </w:rPr>
          <w:tab/>
        </w:r>
        <w:r w:rsidR="00190966" w:rsidRPr="0040064C">
          <w:rPr>
            <w:rStyle w:val="Hypertextovodkaz"/>
            <w:noProof/>
          </w:rPr>
          <w:t>úvod a vymezení cílů</w:t>
        </w:r>
        <w:r w:rsidR="00190966">
          <w:rPr>
            <w:noProof/>
            <w:webHidden/>
          </w:rPr>
          <w:tab/>
        </w:r>
        <w:r w:rsidR="00190966">
          <w:rPr>
            <w:noProof/>
            <w:webHidden/>
          </w:rPr>
          <w:fldChar w:fldCharType="begin"/>
        </w:r>
        <w:r w:rsidR="00190966">
          <w:rPr>
            <w:noProof/>
            <w:webHidden/>
          </w:rPr>
          <w:instrText xml:space="preserve"> PAGEREF _Toc122628955 \h </w:instrText>
        </w:r>
        <w:r w:rsidR="00190966">
          <w:rPr>
            <w:noProof/>
            <w:webHidden/>
          </w:rPr>
        </w:r>
        <w:r w:rsidR="00190966">
          <w:rPr>
            <w:noProof/>
            <w:webHidden/>
          </w:rPr>
          <w:fldChar w:fldCharType="separate"/>
        </w:r>
        <w:r w:rsidR="00F84B39">
          <w:rPr>
            <w:noProof/>
            <w:webHidden/>
          </w:rPr>
          <w:t>2</w:t>
        </w:r>
        <w:r w:rsidR="00190966">
          <w:rPr>
            <w:noProof/>
            <w:webHidden/>
          </w:rPr>
          <w:fldChar w:fldCharType="end"/>
        </w:r>
      </w:hyperlink>
    </w:p>
    <w:p w14:paraId="542048EB" w14:textId="39849FE2" w:rsidR="00190966" w:rsidRDefault="00F84B39" w:rsidP="00190966">
      <w:pPr>
        <w:pStyle w:val="Obsah1"/>
        <w:tabs>
          <w:tab w:val="left" w:pos="567"/>
          <w:tab w:val="right" w:leader="dot" w:pos="8778"/>
        </w:tabs>
        <w:spacing w:before="40" w:after="40"/>
        <w:rPr>
          <w:rFonts w:asciiTheme="minorHAnsi" w:eastAsiaTheme="minorEastAsia" w:hAnsiTheme="minorHAnsi" w:cstheme="minorBidi"/>
          <w:b w:val="0"/>
          <w:bCs w:val="0"/>
          <w:caps w:val="0"/>
          <w:noProof/>
          <w:szCs w:val="22"/>
        </w:rPr>
      </w:pPr>
      <w:hyperlink w:anchor="_Toc122628956" w:history="1">
        <w:r w:rsidR="00190966" w:rsidRPr="0040064C">
          <w:rPr>
            <w:rStyle w:val="Hypertextovodkaz"/>
            <w:noProof/>
          </w:rPr>
          <w:t>2.</w:t>
        </w:r>
        <w:r w:rsidR="00190966">
          <w:rPr>
            <w:rFonts w:asciiTheme="minorHAnsi" w:eastAsiaTheme="minorEastAsia" w:hAnsiTheme="minorHAnsi" w:cstheme="minorBidi"/>
            <w:b w:val="0"/>
            <w:bCs w:val="0"/>
            <w:caps w:val="0"/>
            <w:noProof/>
            <w:szCs w:val="22"/>
          </w:rPr>
          <w:tab/>
        </w:r>
        <w:r w:rsidR="00190966" w:rsidRPr="0040064C">
          <w:rPr>
            <w:rStyle w:val="Hypertextovodkaz"/>
            <w:noProof/>
          </w:rPr>
          <w:t>Popis zájmového území a přírodních poměrů</w:t>
        </w:r>
        <w:r w:rsidR="00190966">
          <w:rPr>
            <w:noProof/>
            <w:webHidden/>
          </w:rPr>
          <w:tab/>
        </w:r>
        <w:r w:rsidR="00190966">
          <w:rPr>
            <w:noProof/>
            <w:webHidden/>
          </w:rPr>
          <w:fldChar w:fldCharType="begin"/>
        </w:r>
        <w:r w:rsidR="00190966">
          <w:rPr>
            <w:noProof/>
            <w:webHidden/>
          </w:rPr>
          <w:instrText xml:space="preserve"> PAGEREF _Toc122628956 \h </w:instrText>
        </w:r>
        <w:r w:rsidR="00190966">
          <w:rPr>
            <w:noProof/>
            <w:webHidden/>
          </w:rPr>
        </w:r>
        <w:r w:rsidR="00190966">
          <w:rPr>
            <w:noProof/>
            <w:webHidden/>
          </w:rPr>
          <w:fldChar w:fldCharType="separate"/>
        </w:r>
        <w:r>
          <w:rPr>
            <w:noProof/>
            <w:webHidden/>
          </w:rPr>
          <w:t>2</w:t>
        </w:r>
        <w:r w:rsidR="00190966">
          <w:rPr>
            <w:noProof/>
            <w:webHidden/>
          </w:rPr>
          <w:fldChar w:fldCharType="end"/>
        </w:r>
      </w:hyperlink>
    </w:p>
    <w:p w14:paraId="759A3C81" w14:textId="1EBA6E03" w:rsidR="00190966" w:rsidRDefault="00F84B39" w:rsidP="00190966">
      <w:pPr>
        <w:pStyle w:val="Obsah2"/>
        <w:rPr>
          <w:rFonts w:asciiTheme="minorHAnsi" w:eastAsiaTheme="minorEastAsia" w:hAnsiTheme="minorHAnsi" w:cstheme="minorBidi"/>
          <w:noProof/>
          <w:szCs w:val="22"/>
        </w:rPr>
      </w:pPr>
      <w:hyperlink w:anchor="_Toc122628957" w:history="1">
        <w:r w:rsidR="00190966" w:rsidRPr="0040064C">
          <w:rPr>
            <w:rStyle w:val="Hypertextovodkaz"/>
            <w:noProof/>
          </w:rPr>
          <w:t>2.1</w:t>
        </w:r>
        <w:r w:rsidR="00190966">
          <w:rPr>
            <w:rFonts w:asciiTheme="minorHAnsi" w:eastAsiaTheme="minorEastAsia" w:hAnsiTheme="minorHAnsi" w:cstheme="minorBidi"/>
            <w:noProof/>
            <w:szCs w:val="22"/>
          </w:rPr>
          <w:tab/>
        </w:r>
        <w:r w:rsidR="00190966" w:rsidRPr="0040064C">
          <w:rPr>
            <w:rStyle w:val="Hypertextovodkaz"/>
            <w:noProof/>
          </w:rPr>
          <w:t>Vymezení zájmového území</w:t>
        </w:r>
        <w:r w:rsidR="00190966">
          <w:rPr>
            <w:noProof/>
            <w:webHidden/>
          </w:rPr>
          <w:tab/>
        </w:r>
        <w:r w:rsidR="00190966">
          <w:rPr>
            <w:noProof/>
            <w:webHidden/>
          </w:rPr>
          <w:fldChar w:fldCharType="begin"/>
        </w:r>
        <w:r w:rsidR="00190966">
          <w:rPr>
            <w:noProof/>
            <w:webHidden/>
          </w:rPr>
          <w:instrText xml:space="preserve"> PAGEREF _Toc122628957 \h </w:instrText>
        </w:r>
        <w:r w:rsidR="00190966">
          <w:rPr>
            <w:noProof/>
            <w:webHidden/>
          </w:rPr>
        </w:r>
        <w:r w:rsidR="00190966">
          <w:rPr>
            <w:noProof/>
            <w:webHidden/>
          </w:rPr>
          <w:fldChar w:fldCharType="separate"/>
        </w:r>
        <w:r>
          <w:rPr>
            <w:noProof/>
            <w:webHidden/>
          </w:rPr>
          <w:t>2</w:t>
        </w:r>
        <w:r w:rsidR="00190966">
          <w:rPr>
            <w:noProof/>
            <w:webHidden/>
          </w:rPr>
          <w:fldChar w:fldCharType="end"/>
        </w:r>
      </w:hyperlink>
    </w:p>
    <w:p w14:paraId="39101899" w14:textId="39AAA6C3" w:rsidR="00190966" w:rsidRDefault="00F84B39" w:rsidP="00190966">
      <w:pPr>
        <w:pStyle w:val="Obsah2"/>
        <w:rPr>
          <w:rFonts w:asciiTheme="minorHAnsi" w:eastAsiaTheme="minorEastAsia" w:hAnsiTheme="minorHAnsi" w:cstheme="minorBidi"/>
          <w:noProof/>
          <w:szCs w:val="22"/>
        </w:rPr>
      </w:pPr>
      <w:hyperlink w:anchor="_Toc122628958" w:history="1">
        <w:r w:rsidR="00190966" w:rsidRPr="0040064C">
          <w:rPr>
            <w:rStyle w:val="Hypertextovodkaz"/>
            <w:noProof/>
          </w:rPr>
          <w:t>2.2</w:t>
        </w:r>
        <w:r w:rsidR="00190966">
          <w:rPr>
            <w:rFonts w:asciiTheme="minorHAnsi" w:eastAsiaTheme="minorEastAsia" w:hAnsiTheme="minorHAnsi" w:cstheme="minorBidi"/>
            <w:noProof/>
            <w:szCs w:val="22"/>
          </w:rPr>
          <w:tab/>
        </w:r>
        <w:r w:rsidR="00190966" w:rsidRPr="0040064C">
          <w:rPr>
            <w:rStyle w:val="Hypertextovodkaz"/>
            <w:noProof/>
          </w:rPr>
          <w:t>Geomorfologické, klimatické a hydrologické poměry</w:t>
        </w:r>
        <w:r w:rsidR="00190966">
          <w:rPr>
            <w:noProof/>
            <w:webHidden/>
          </w:rPr>
          <w:tab/>
        </w:r>
        <w:r w:rsidR="00190966">
          <w:rPr>
            <w:noProof/>
            <w:webHidden/>
          </w:rPr>
          <w:fldChar w:fldCharType="begin"/>
        </w:r>
        <w:r w:rsidR="00190966">
          <w:rPr>
            <w:noProof/>
            <w:webHidden/>
          </w:rPr>
          <w:instrText xml:space="preserve"> PAGEREF _Toc122628958 \h </w:instrText>
        </w:r>
        <w:r w:rsidR="00190966">
          <w:rPr>
            <w:noProof/>
            <w:webHidden/>
          </w:rPr>
        </w:r>
        <w:r w:rsidR="00190966">
          <w:rPr>
            <w:noProof/>
            <w:webHidden/>
          </w:rPr>
          <w:fldChar w:fldCharType="separate"/>
        </w:r>
        <w:r>
          <w:rPr>
            <w:noProof/>
            <w:webHidden/>
          </w:rPr>
          <w:t>3</w:t>
        </w:r>
        <w:r w:rsidR="00190966">
          <w:rPr>
            <w:noProof/>
            <w:webHidden/>
          </w:rPr>
          <w:fldChar w:fldCharType="end"/>
        </w:r>
      </w:hyperlink>
    </w:p>
    <w:p w14:paraId="398C899D" w14:textId="52196DC0" w:rsidR="00190966" w:rsidRDefault="00F84B39" w:rsidP="00190966">
      <w:pPr>
        <w:pStyle w:val="Obsah2"/>
        <w:rPr>
          <w:rFonts w:asciiTheme="minorHAnsi" w:eastAsiaTheme="minorEastAsia" w:hAnsiTheme="minorHAnsi" w:cstheme="minorBidi"/>
          <w:noProof/>
          <w:szCs w:val="22"/>
        </w:rPr>
      </w:pPr>
      <w:hyperlink w:anchor="_Toc122628959" w:history="1">
        <w:r w:rsidR="00190966" w:rsidRPr="0040064C">
          <w:rPr>
            <w:rStyle w:val="Hypertextovodkaz"/>
            <w:noProof/>
          </w:rPr>
          <w:t>2.3</w:t>
        </w:r>
        <w:r w:rsidR="00190966">
          <w:rPr>
            <w:rFonts w:asciiTheme="minorHAnsi" w:eastAsiaTheme="minorEastAsia" w:hAnsiTheme="minorHAnsi" w:cstheme="minorBidi"/>
            <w:noProof/>
            <w:szCs w:val="22"/>
          </w:rPr>
          <w:tab/>
        </w:r>
        <w:r w:rsidR="00190966" w:rsidRPr="0040064C">
          <w:rPr>
            <w:rStyle w:val="Hypertextovodkaz"/>
            <w:noProof/>
          </w:rPr>
          <w:t>Geologické poměry širšího okolí</w:t>
        </w:r>
        <w:r w:rsidR="00190966">
          <w:rPr>
            <w:noProof/>
            <w:webHidden/>
          </w:rPr>
          <w:tab/>
        </w:r>
        <w:r w:rsidR="00190966">
          <w:rPr>
            <w:noProof/>
            <w:webHidden/>
          </w:rPr>
          <w:fldChar w:fldCharType="begin"/>
        </w:r>
        <w:r w:rsidR="00190966">
          <w:rPr>
            <w:noProof/>
            <w:webHidden/>
          </w:rPr>
          <w:instrText xml:space="preserve"> PAGEREF _Toc122628959 \h </w:instrText>
        </w:r>
        <w:r w:rsidR="00190966">
          <w:rPr>
            <w:noProof/>
            <w:webHidden/>
          </w:rPr>
        </w:r>
        <w:r w:rsidR="00190966">
          <w:rPr>
            <w:noProof/>
            <w:webHidden/>
          </w:rPr>
          <w:fldChar w:fldCharType="separate"/>
        </w:r>
        <w:r>
          <w:rPr>
            <w:noProof/>
            <w:webHidden/>
          </w:rPr>
          <w:t>3</w:t>
        </w:r>
        <w:r w:rsidR="00190966">
          <w:rPr>
            <w:noProof/>
            <w:webHidden/>
          </w:rPr>
          <w:fldChar w:fldCharType="end"/>
        </w:r>
      </w:hyperlink>
    </w:p>
    <w:p w14:paraId="5F881251" w14:textId="34EA0EED" w:rsidR="00190966" w:rsidRDefault="00F84B39" w:rsidP="00190966">
      <w:pPr>
        <w:pStyle w:val="Obsah2"/>
        <w:rPr>
          <w:rFonts w:asciiTheme="minorHAnsi" w:eastAsiaTheme="minorEastAsia" w:hAnsiTheme="minorHAnsi" w:cstheme="minorBidi"/>
          <w:noProof/>
          <w:szCs w:val="22"/>
        </w:rPr>
      </w:pPr>
      <w:hyperlink w:anchor="_Toc122628960" w:history="1">
        <w:r w:rsidR="00190966" w:rsidRPr="0040064C">
          <w:rPr>
            <w:rStyle w:val="Hypertextovodkaz"/>
            <w:noProof/>
          </w:rPr>
          <w:t>2.4</w:t>
        </w:r>
        <w:r w:rsidR="00190966">
          <w:rPr>
            <w:rFonts w:asciiTheme="minorHAnsi" w:eastAsiaTheme="minorEastAsia" w:hAnsiTheme="minorHAnsi" w:cstheme="minorBidi"/>
            <w:noProof/>
            <w:szCs w:val="22"/>
          </w:rPr>
          <w:tab/>
        </w:r>
        <w:r w:rsidR="00190966" w:rsidRPr="0040064C">
          <w:rPr>
            <w:rStyle w:val="Hypertextovodkaz"/>
            <w:noProof/>
          </w:rPr>
          <w:t>Hydrogeologické poměry širšího okolí</w:t>
        </w:r>
        <w:r w:rsidR="00190966">
          <w:rPr>
            <w:noProof/>
            <w:webHidden/>
          </w:rPr>
          <w:tab/>
        </w:r>
        <w:r w:rsidR="00190966">
          <w:rPr>
            <w:noProof/>
            <w:webHidden/>
          </w:rPr>
          <w:fldChar w:fldCharType="begin"/>
        </w:r>
        <w:r w:rsidR="00190966">
          <w:rPr>
            <w:noProof/>
            <w:webHidden/>
          </w:rPr>
          <w:instrText xml:space="preserve"> PAGEREF _Toc122628960 \h </w:instrText>
        </w:r>
        <w:r w:rsidR="00190966">
          <w:rPr>
            <w:noProof/>
            <w:webHidden/>
          </w:rPr>
        </w:r>
        <w:r w:rsidR="00190966">
          <w:rPr>
            <w:noProof/>
            <w:webHidden/>
          </w:rPr>
          <w:fldChar w:fldCharType="separate"/>
        </w:r>
        <w:r>
          <w:rPr>
            <w:noProof/>
            <w:webHidden/>
          </w:rPr>
          <w:t>4</w:t>
        </w:r>
        <w:r w:rsidR="00190966">
          <w:rPr>
            <w:noProof/>
            <w:webHidden/>
          </w:rPr>
          <w:fldChar w:fldCharType="end"/>
        </w:r>
      </w:hyperlink>
    </w:p>
    <w:p w14:paraId="023395CE" w14:textId="719AA7A7" w:rsidR="00190966" w:rsidRDefault="00F84B39" w:rsidP="00190966">
      <w:pPr>
        <w:pStyle w:val="Obsah2"/>
        <w:rPr>
          <w:rFonts w:asciiTheme="minorHAnsi" w:eastAsiaTheme="minorEastAsia" w:hAnsiTheme="minorHAnsi" w:cstheme="minorBidi"/>
          <w:noProof/>
          <w:szCs w:val="22"/>
        </w:rPr>
      </w:pPr>
      <w:hyperlink w:anchor="_Toc122628961" w:history="1">
        <w:r w:rsidR="00190966" w:rsidRPr="0040064C">
          <w:rPr>
            <w:rStyle w:val="Hypertextovodkaz"/>
            <w:noProof/>
          </w:rPr>
          <w:t>2.5</w:t>
        </w:r>
        <w:r w:rsidR="00190966">
          <w:rPr>
            <w:rFonts w:asciiTheme="minorHAnsi" w:eastAsiaTheme="minorEastAsia" w:hAnsiTheme="minorHAnsi" w:cstheme="minorBidi"/>
            <w:noProof/>
            <w:szCs w:val="22"/>
          </w:rPr>
          <w:tab/>
        </w:r>
        <w:r w:rsidR="00190966" w:rsidRPr="0040064C">
          <w:rPr>
            <w:rStyle w:val="Hypertextovodkaz"/>
            <w:noProof/>
          </w:rPr>
          <w:t>Dosavadní prozkoumanost</w:t>
        </w:r>
        <w:r w:rsidR="00190966">
          <w:rPr>
            <w:noProof/>
            <w:webHidden/>
          </w:rPr>
          <w:tab/>
        </w:r>
        <w:r w:rsidR="00190966">
          <w:rPr>
            <w:noProof/>
            <w:webHidden/>
          </w:rPr>
          <w:fldChar w:fldCharType="begin"/>
        </w:r>
        <w:r w:rsidR="00190966">
          <w:rPr>
            <w:noProof/>
            <w:webHidden/>
          </w:rPr>
          <w:instrText xml:space="preserve"> PAGEREF _Toc122628961 \h </w:instrText>
        </w:r>
        <w:r w:rsidR="00190966">
          <w:rPr>
            <w:noProof/>
            <w:webHidden/>
          </w:rPr>
        </w:r>
        <w:r w:rsidR="00190966">
          <w:rPr>
            <w:noProof/>
            <w:webHidden/>
          </w:rPr>
          <w:fldChar w:fldCharType="separate"/>
        </w:r>
        <w:r>
          <w:rPr>
            <w:noProof/>
            <w:webHidden/>
          </w:rPr>
          <w:t>4</w:t>
        </w:r>
        <w:r w:rsidR="00190966">
          <w:rPr>
            <w:noProof/>
            <w:webHidden/>
          </w:rPr>
          <w:fldChar w:fldCharType="end"/>
        </w:r>
      </w:hyperlink>
    </w:p>
    <w:p w14:paraId="1006B44A" w14:textId="14305A0E" w:rsidR="00190966" w:rsidRDefault="00F84B39" w:rsidP="00190966">
      <w:pPr>
        <w:pStyle w:val="Obsah2"/>
        <w:rPr>
          <w:rFonts w:asciiTheme="minorHAnsi" w:eastAsiaTheme="minorEastAsia" w:hAnsiTheme="minorHAnsi" w:cstheme="minorBidi"/>
          <w:noProof/>
          <w:szCs w:val="22"/>
        </w:rPr>
      </w:pPr>
      <w:hyperlink w:anchor="_Toc122628962" w:history="1">
        <w:r w:rsidR="00190966" w:rsidRPr="0040064C">
          <w:rPr>
            <w:rStyle w:val="Hypertextovodkaz"/>
            <w:noProof/>
          </w:rPr>
          <w:t>2.6</w:t>
        </w:r>
        <w:r w:rsidR="00190966">
          <w:rPr>
            <w:rFonts w:asciiTheme="minorHAnsi" w:eastAsiaTheme="minorEastAsia" w:hAnsiTheme="minorHAnsi" w:cstheme="minorBidi"/>
            <w:noProof/>
            <w:szCs w:val="22"/>
          </w:rPr>
          <w:tab/>
        </w:r>
        <w:r w:rsidR="00190966" w:rsidRPr="0040064C">
          <w:rPr>
            <w:rStyle w:val="Hypertextovodkaz"/>
            <w:noProof/>
          </w:rPr>
          <w:t>Ostatní poměry se zřetelem na zvláštní ochranu</w:t>
        </w:r>
        <w:r w:rsidR="00190966">
          <w:rPr>
            <w:noProof/>
            <w:webHidden/>
          </w:rPr>
          <w:tab/>
        </w:r>
        <w:r w:rsidR="00190966">
          <w:rPr>
            <w:noProof/>
            <w:webHidden/>
          </w:rPr>
          <w:fldChar w:fldCharType="begin"/>
        </w:r>
        <w:r w:rsidR="00190966">
          <w:rPr>
            <w:noProof/>
            <w:webHidden/>
          </w:rPr>
          <w:instrText xml:space="preserve"> PAGEREF _Toc122628962 \h </w:instrText>
        </w:r>
        <w:r w:rsidR="00190966">
          <w:rPr>
            <w:noProof/>
            <w:webHidden/>
          </w:rPr>
        </w:r>
        <w:r w:rsidR="00190966">
          <w:rPr>
            <w:noProof/>
            <w:webHidden/>
          </w:rPr>
          <w:fldChar w:fldCharType="separate"/>
        </w:r>
        <w:r>
          <w:rPr>
            <w:noProof/>
            <w:webHidden/>
          </w:rPr>
          <w:t>5</w:t>
        </w:r>
        <w:r w:rsidR="00190966">
          <w:rPr>
            <w:noProof/>
            <w:webHidden/>
          </w:rPr>
          <w:fldChar w:fldCharType="end"/>
        </w:r>
      </w:hyperlink>
    </w:p>
    <w:p w14:paraId="6C3F340E" w14:textId="5840DD4C" w:rsidR="00190966" w:rsidRDefault="00F84B39" w:rsidP="00190966">
      <w:pPr>
        <w:pStyle w:val="Obsah1"/>
        <w:tabs>
          <w:tab w:val="left" w:pos="567"/>
          <w:tab w:val="right" w:leader="dot" w:pos="8778"/>
        </w:tabs>
        <w:spacing w:before="40" w:after="40"/>
        <w:rPr>
          <w:rFonts w:asciiTheme="minorHAnsi" w:eastAsiaTheme="minorEastAsia" w:hAnsiTheme="minorHAnsi" w:cstheme="minorBidi"/>
          <w:b w:val="0"/>
          <w:bCs w:val="0"/>
          <w:caps w:val="0"/>
          <w:noProof/>
          <w:szCs w:val="22"/>
        </w:rPr>
      </w:pPr>
      <w:hyperlink w:anchor="_Toc122628963" w:history="1">
        <w:r w:rsidR="00190966" w:rsidRPr="0040064C">
          <w:rPr>
            <w:rStyle w:val="Hypertextovodkaz"/>
            <w:noProof/>
          </w:rPr>
          <w:t>3.</w:t>
        </w:r>
        <w:r w:rsidR="00190966">
          <w:rPr>
            <w:rFonts w:asciiTheme="minorHAnsi" w:eastAsiaTheme="minorEastAsia" w:hAnsiTheme="minorHAnsi" w:cstheme="minorBidi"/>
            <w:b w:val="0"/>
            <w:bCs w:val="0"/>
            <w:caps w:val="0"/>
            <w:noProof/>
            <w:szCs w:val="22"/>
          </w:rPr>
          <w:tab/>
        </w:r>
        <w:r w:rsidR="00190966" w:rsidRPr="0040064C">
          <w:rPr>
            <w:rStyle w:val="Hypertextovodkaz"/>
            <w:noProof/>
          </w:rPr>
          <w:t>Vyhodnocení Geologických poměrů území</w:t>
        </w:r>
        <w:r w:rsidR="00190966">
          <w:rPr>
            <w:noProof/>
            <w:webHidden/>
          </w:rPr>
          <w:tab/>
        </w:r>
        <w:r w:rsidR="00190966">
          <w:rPr>
            <w:noProof/>
            <w:webHidden/>
          </w:rPr>
          <w:fldChar w:fldCharType="begin"/>
        </w:r>
        <w:r w:rsidR="00190966">
          <w:rPr>
            <w:noProof/>
            <w:webHidden/>
          </w:rPr>
          <w:instrText xml:space="preserve"> PAGEREF _Toc122628963 \h </w:instrText>
        </w:r>
        <w:r w:rsidR="00190966">
          <w:rPr>
            <w:noProof/>
            <w:webHidden/>
          </w:rPr>
        </w:r>
        <w:r w:rsidR="00190966">
          <w:rPr>
            <w:noProof/>
            <w:webHidden/>
          </w:rPr>
          <w:fldChar w:fldCharType="separate"/>
        </w:r>
        <w:r>
          <w:rPr>
            <w:noProof/>
            <w:webHidden/>
          </w:rPr>
          <w:t>6</w:t>
        </w:r>
        <w:r w:rsidR="00190966">
          <w:rPr>
            <w:noProof/>
            <w:webHidden/>
          </w:rPr>
          <w:fldChar w:fldCharType="end"/>
        </w:r>
      </w:hyperlink>
    </w:p>
    <w:p w14:paraId="4FBCDE44" w14:textId="1E444D9D" w:rsidR="00190966" w:rsidRDefault="00F84B39" w:rsidP="00190966">
      <w:pPr>
        <w:pStyle w:val="Obsah2"/>
        <w:rPr>
          <w:rFonts w:asciiTheme="minorHAnsi" w:eastAsiaTheme="minorEastAsia" w:hAnsiTheme="minorHAnsi" w:cstheme="minorBidi"/>
          <w:noProof/>
          <w:szCs w:val="22"/>
        </w:rPr>
      </w:pPr>
      <w:hyperlink w:anchor="_Toc122628964" w:history="1">
        <w:r w:rsidR="00190966" w:rsidRPr="0040064C">
          <w:rPr>
            <w:rStyle w:val="Hypertextovodkaz"/>
            <w:noProof/>
          </w:rPr>
          <w:t>3.1</w:t>
        </w:r>
        <w:r w:rsidR="00190966" w:rsidRPr="00190966">
          <w:rPr>
            <w:rStyle w:val="Hypertextovodkaz"/>
            <w:noProof/>
          </w:rPr>
          <w:tab/>
        </w:r>
        <w:r w:rsidR="00190966" w:rsidRPr="0040064C">
          <w:rPr>
            <w:rStyle w:val="Hypertextovodkaz"/>
            <w:noProof/>
          </w:rPr>
          <w:t>Inženýrsko-geologické poměry</w:t>
        </w:r>
        <w:r w:rsidR="00190966" w:rsidRPr="00190966">
          <w:rPr>
            <w:rStyle w:val="Hypertextovodkaz"/>
            <w:noProof/>
            <w:webHidden/>
          </w:rPr>
          <w:tab/>
        </w:r>
        <w:r w:rsidR="00190966" w:rsidRPr="00190966">
          <w:rPr>
            <w:rStyle w:val="Hypertextovodkaz"/>
            <w:noProof/>
            <w:webHidden/>
          </w:rPr>
          <w:fldChar w:fldCharType="begin"/>
        </w:r>
        <w:r w:rsidR="00190966" w:rsidRPr="00190966">
          <w:rPr>
            <w:rStyle w:val="Hypertextovodkaz"/>
            <w:noProof/>
            <w:webHidden/>
          </w:rPr>
          <w:instrText xml:space="preserve"> PAGEREF _Toc122628964 \h </w:instrText>
        </w:r>
        <w:r w:rsidR="00190966" w:rsidRPr="00190966">
          <w:rPr>
            <w:rStyle w:val="Hypertextovodkaz"/>
            <w:noProof/>
            <w:webHidden/>
          </w:rPr>
        </w:r>
        <w:r w:rsidR="00190966" w:rsidRPr="00190966">
          <w:rPr>
            <w:rStyle w:val="Hypertextovodkaz"/>
            <w:noProof/>
            <w:webHidden/>
          </w:rPr>
          <w:fldChar w:fldCharType="separate"/>
        </w:r>
        <w:r>
          <w:rPr>
            <w:rStyle w:val="Hypertextovodkaz"/>
            <w:noProof/>
            <w:webHidden/>
          </w:rPr>
          <w:t>6</w:t>
        </w:r>
        <w:r w:rsidR="00190966" w:rsidRPr="00190966">
          <w:rPr>
            <w:rStyle w:val="Hypertextovodkaz"/>
            <w:noProof/>
            <w:webHidden/>
          </w:rPr>
          <w:fldChar w:fldCharType="end"/>
        </w:r>
      </w:hyperlink>
    </w:p>
    <w:p w14:paraId="1BA7C72C" w14:textId="7E36398A" w:rsidR="00190966" w:rsidRPr="00190966" w:rsidRDefault="00F84B39" w:rsidP="00190966">
      <w:pPr>
        <w:pStyle w:val="Obsah3"/>
        <w:ind w:left="1843" w:hanging="709"/>
        <w:rPr>
          <w:rFonts w:asciiTheme="minorHAnsi" w:eastAsiaTheme="minorEastAsia" w:hAnsiTheme="minorHAnsi" w:cstheme="minorBidi"/>
          <w:i w:val="0"/>
          <w:iCs w:val="0"/>
          <w:noProof/>
          <w:sz w:val="20"/>
          <w:szCs w:val="20"/>
        </w:rPr>
      </w:pPr>
      <w:hyperlink w:anchor="_Toc122628965" w:history="1">
        <w:r w:rsidR="00190966" w:rsidRPr="00190966">
          <w:rPr>
            <w:rStyle w:val="Hypertextovodkaz"/>
            <w:i w:val="0"/>
            <w:iCs w:val="0"/>
            <w:noProof/>
            <w:sz w:val="20"/>
            <w:szCs w:val="20"/>
          </w:rPr>
          <w:t>3.1.1</w:t>
        </w:r>
        <w:r w:rsidR="00190966" w:rsidRPr="00190966">
          <w:rPr>
            <w:rFonts w:asciiTheme="minorHAnsi" w:eastAsiaTheme="minorEastAsia" w:hAnsiTheme="minorHAnsi" w:cstheme="minorBidi"/>
            <w:i w:val="0"/>
            <w:iCs w:val="0"/>
            <w:noProof/>
            <w:sz w:val="20"/>
            <w:szCs w:val="20"/>
          </w:rPr>
          <w:tab/>
        </w:r>
        <w:r w:rsidR="00190966" w:rsidRPr="00190966">
          <w:rPr>
            <w:rStyle w:val="Hypertextovodkaz"/>
            <w:i w:val="0"/>
            <w:iCs w:val="0"/>
            <w:noProof/>
            <w:sz w:val="20"/>
            <w:szCs w:val="20"/>
          </w:rPr>
          <w:t>GT 1 antropogenní navážky</w:t>
        </w:r>
        <w:r w:rsidR="00190966" w:rsidRPr="00190966">
          <w:rPr>
            <w:i w:val="0"/>
            <w:iCs w:val="0"/>
            <w:noProof/>
            <w:webHidden/>
            <w:sz w:val="20"/>
            <w:szCs w:val="20"/>
          </w:rPr>
          <w:tab/>
        </w:r>
        <w:r w:rsidR="00190966" w:rsidRPr="00190966">
          <w:rPr>
            <w:i w:val="0"/>
            <w:iCs w:val="0"/>
            <w:noProof/>
            <w:webHidden/>
            <w:sz w:val="20"/>
            <w:szCs w:val="20"/>
          </w:rPr>
          <w:fldChar w:fldCharType="begin"/>
        </w:r>
        <w:r w:rsidR="00190966" w:rsidRPr="00190966">
          <w:rPr>
            <w:i w:val="0"/>
            <w:iCs w:val="0"/>
            <w:noProof/>
            <w:webHidden/>
            <w:sz w:val="20"/>
            <w:szCs w:val="20"/>
          </w:rPr>
          <w:instrText xml:space="preserve"> PAGEREF _Toc122628965 \h </w:instrText>
        </w:r>
        <w:r w:rsidR="00190966" w:rsidRPr="00190966">
          <w:rPr>
            <w:i w:val="0"/>
            <w:iCs w:val="0"/>
            <w:noProof/>
            <w:webHidden/>
            <w:sz w:val="20"/>
            <w:szCs w:val="20"/>
          </w:rPr>
        </w:r>
        <w:r w:rsidR="00190966" w:rsidRPr="00190966">
          <w:rPr>
            <w:i w:val="0"/>
            <w:iCs w:val="0"/>
            <w:noProof/>
            <w:webHidden/>
            <w:sz w:val="20"/>
            <w:szCs w:val="20"/>
          </w:rPr>
          <w:fldChar w:fldCharType="separate"/>
        </w:r>
        <w:r>
          <w:rPr>
            <w:i w:val="0"/>
            <w:iCs w:val="0"/>
            <w:noProof/>
            <w:webHidden/>
            <w:sz w:val="20"/>
            <w:szCs w:val="20"/>
          </w:rPr>
          <w:t>7</w:t>
        </w:r>
        <w:r w:rsidR="00190966" w:rsidRPr="00190966">
          <w:rPr>
            <w:i w:val="0"/>
            <w:iCs w:val="0"/>
            <w:noProof/>
            <w:webHidden/>
            <w:sz w:val="20"/>
            <w:szCs w:val="20"/>
          </w:rPr>
          <w:fldChar w:fldCharType="end"/>
        </w:r>
      </w:hyperlink>
    </w:p>
    <w:p w14:paraId="0E90AF1D" w14:textId="1CBAD89C" w:rsidR="00190966" w:rsidRPr="00190966" w:rsidRDefault="00F84B39" w:rsidP="00190966">
      <w:pPr>
        <w:pStyle w:val="Obsah3"/>
        <w:ind w:left="1843" w:hanging="709"/>
        <w:rPr>
          <w:rFonts w:asciiTheme="minorHAnsi" w:eastAsiaTheme="minorEastAsia" w:hAnsiTheme="minorHAnsi" w:cstheme="minorBidi"/>
          <w:i w:val="0"/>
          <w:iCs w:val="0"/>
          <w:noProof/>
          <w:sz w:val="20"/>
          <w:szCs w:val="20"/>
        </w:rPr>
      </w:pPr>
      <w:hyperlink w:anchor="_Toc122628966" w:history="1">
        <w:r w:rsidR="00190966" w:rsidRPr="00190966">
          <w:rPr>
            <w:rStyle w:val="Hypertextovodkaz"/>
            <w:i w:val="0"/>
            <w:iCs w:val="0"/>
            <w:noProof/>
            <w:sz w:val="20"/>
            <w:szCs w:val="20"/>
          </w:rPr>
          <w:t>3.1.2</w:t>
        </w:r>
        <w:r w:rsidR="00190966" w:rsidRPr="00190966">
          <w:rPr>
            <w:rFonts w:asciiTheme="minorHAnsi" w:eastAsiaTheme="minorEastAsia" w:hAnsiTheme="minorHAnsi" w:cstheme="minorBidi"/>
            <w:i w:val="0"/>
            <w:iCs w:val="0"/>
            <w:noProof/>
            <w:sz w:val="20"/>
            <w:szCs w:val="20"/>
          </w:rPr>
          <w:tab/>
        </w:r>
        <w:r w:rsidR="00190966" w:rsidRPr="00190966">
          <w:rPr>
            <w:rStyle w:val="Hypertextovodkaz"/>
            <w:i w:val="0"/>
            <w:iCs w:val="0"/>
            <w:noProof/>
            <w:sz w:val="20"/>
            <w:szCs w:val="20"/>
          </w:rPr>
          <w:t>GT 2 sprašové hlíny (eolické)</w:t>
        </w:r>
        <w:r w:rsidR="00190966" w:rsidRPr="00190966">
          <w:rPr>
            <w:i w:val="0"/>
            <w:iCs w:val="0"/>
            <w:noProof/>
            <w:webHidden/>
            <w:sz w:val="20"/>
            <w:szCs w:val="20"/>
          </w:rPr>
          <w:tab/>
        </w:r>
        <w:r w:rsidR="00190966" w:rsidRPr="00190966">
          <w:rPr>
            <w:i w:val="0"/>
            <w:iCs w:val="0"/>
            <w:noProof/>
            <w:webHidden/>
            <w:sz w:val="20"/>
            <w:szCs w:val="20"/>
          </w:rPr>
          <w:fldChar w:fldCharType="begin"/>
        </w:r>
        <w:r w:rsidR="00190966" w:rsidRPr="00190966">
          <w:rPr>
            <w:i w:val="0"/>
            <w:iCs w:val="0"/>
            <w:noProof/>
            <w:webHidden/>
            <w:sz w:val="20"/>
            <w:szCs w:val="20"/>
          </w:rPr>
          <w:instrText xml:space="preserve"> PAGEREF _Toc122628966 \h </w:instrText>
        </w:r>
        <w:r w:rsidR="00190966" w:rsidRPr="00190966">
          <w:rPr>
            <w:i w:val="0"/>
            <w:iCs w:val="0"/>
            <w:noProof/>
            <w:webHidden/>
            <w:sz w:val="20"/>
            <w:szCs w:val="20"/>
          </w:rPr>
        </w:r>
        <w:r w:rsidR="00190966" w:rsidRPr="00190966">
          <w:rPr>
            <w:i w:val="0"/>
            <w:iCs w:val="0"/>
            <w:noProof/>
            <w:webHidden/>
            <w:sz w:val="20"/>
            <w:szCs w:val="20"/>
          </w:rPr>
          <w:fldChar w:fldCharType="separate"/>
        </w:r>
        <w:r>
          <w:rPr>
            <w:i w:val="0"/>
            <w:iCs w:val="0"/>
            <w:noProof/>
            <w:webHidden/>
            <w:sz w:val="20"/>
            <w:szCs w:val="20"/>
          </w:rPr>
          <w:t>7</w:t>
        </w:r>
        <w:r w:rsidR="00190966" w:rsidRPr="00190966">
          <w:rPr>
            <w:i w:val="0"/>
            <w:iCs w:val="0"/>
            <w:noProof/>
            <w:webHidden/>
            <w:sz w:val="20"/>
            <w:szCs w:val="20"/>
          </w:rPr>
          <w:fldChar w:fldCharType="end"/>
        </w:r>
      </w:hyperlink>
    </w:p>
    <w:p w14:paraId="5F9AB3FD" w14:textId="7EC0D7E4" w:rsidR="00190966" w:rsidRPr="00190966" w:rsidRDefault="00F84B39" w:rsidP="00190966">
      <w:pPr>
        <w:pStyle w:val="Obsah3"/>
        <w:ind w:left="1843" w:hanging="709"/>
        <w:rPr>
          <w:rFonts w:asciiTheme="minorHAnsi" w:eastAsiaTheme="minorEastAsia" w:hAnsiTheme="minorHAnsi" w:cstheme="minorBidi"/>
          <w:i w:val="0"/>
          <w:iCs w:val="0"/>
          <w:noProof/>
          <w:sz w:val="20"/>
          <w:szCs w:val="20"/>
        </w:rPr>
      </w:pPr>
      <w:hyperlink w:anchor="_Toc122628967" w:history="1">
        <w:r w:rsidR="00190966" w:rsidRPr="00190966">
          <w:rPr>
            <w:rStyle w:val="Hypertextovodkaz"/>
            <w:i w:val="0"/>
            <w:iCs w:val="0"/>
            <w:noProof/>
            <w:sz w:val="20"/>
            <w:szCs w:val="20"/>
          </w:rPr>
          <w:t>3.1.3</w:t>
        </w:r>
        <w:r w:rsidR="00190966" w:rsidRPr="00190966">
          <w:rPr>
            <w:rFonts w:asciiTheme="minorHAnsi" w:eastAsiaTheme="minorEastAsia" w:hAnsiTheme="minorHAnsi" w:cstheme="minorBidi"/>
            <w:i w:val="0"/>
            <w:iCs w:val="0"/>
            <w:noProof/>
            <w:sz w:val="20"/>
            <w:szCs w:val="20"/>
          </w:rPr>
          <w:tab/>
        </w:r>
        <w:r w:rsidR="00190966" w:rsidRPr="00190966">
          <w:rPr>
            <w:rStyle w:val="Hypertextovodkaz"/>
            <w:i w:val="0"/>
            <w:iCs w:val="0"/>
            <w:noProof/>
            <w:sz w:val="20"/>
            <w:szCs w:val="20"/>
          </w:rPr>
          <w:t>GT 3 hlinité a jílovité zeminy (náplavové, lakustrinní, glaciální)</w:t>
        </w:r>
        <w:r w:rsidR="00190966" w:rsidRPr="00190966">
          <w:rPr>
            <w:i w:val="0"/>
            <w:iCs w:val="0"/>
            <w:noProof/>
            <w:webHidden/>
            <w:sz w:val="20"/>
            <w:szCs w:val="20"/>
          </w:rPr>
          <w:tab/>
        </w:r>
        <w:r w:rsidR="00190966" w:rsidRPr="00190966">
          <w:rPr>
            <w:i w:val="0"/>
            <w:iCs w:val="0"/>
            <w:noProof/>
            <w:webHidden/>
            <w:sz w:val="20"/>
            <w:szCs w:val="20"/>
          </w:rPr>
          <w:fldChar w:fldCharType="begin"/>
        </w:r>
        <w:r w:rsidR="00190966" w:rsidRPr="00190966">
          <w:rPr>
            <w:i w:val="0"/>
            <w:iCs w:val="0"/>
            <w:noProof/>
            <w:webHidden/>
            <w:sz w:val="20"/>
            <w:szCs w:val="20"/>
          </w:rPr>
          <w:instrText xml:space="preserve"> PAGEREF _Toc122628967 \h </w:instrText>
        </w:r>
        <w:r w:rsidR="00190966" w:rsidRPr="00190966">
          <w:rPr>
            <w:i w:val="0"/>
            <w:iCs w:val="0"/>
            <w:noProof/>
            <w:webHidden/>
            <w:sz w:val="20"/>
            <w:szCs w:val="20"/>
          </w:rPr>
        </w:r>
        <w:r w:rsidR="00190966" w:rsidRPr="00190966">
          <w:rPr>
            <w:i w:val="0"/>
            <w:iCs w:val="0"/>
            <w:noProof/>
            <w:webHidden/>
            <w:sz w:val="20"/>
            <w:szCs w:val="20"/>
          </w:rPr>
          <w:fldChar w:fldCharType="separate"/>
        </w:r>
        <w:r>
          <w:rPr>
            <w:i w:val="0"/>
            <w:iCs w:val="0"/>
            <w:noProof/>
            <w:webHidden/>
            <w:sz w:val="20"/>
            <w:szCs w:val="20"/>
          </w:rPr>
          <w:t>8</w:t>
        </w:r>
        <w:r w:rsidR="00190966" w:rsidRPr="00190966">
          <w:rPr>
            <w:i w:val="0"/>
            <w:iCs w:val="0"/>
            <w:noProof/>
            <w:webHidden/>
            <w:sz w:val="20"/>
            <w:szCs w:val="20"/>
          </w:rPr>
          <w:fldChar w:fldCharType="end"/>
        </w:r>
      </w:hyperlink>
    </w:p>
    <w:p w14:paraId="4CF7E38D" w14:textId="485D5696" w:rsidR="00190966" w:rsidRPr="00190966" w:rsidRDefault="00F84B39" w:rsidP="00190966">
      <w:pPr>
        <w:pStyle w:val="Obsah3"/>
        <w:ind w:left="1843" w:hanging="709"/>
        <w:rPr>
          <w:rFonts w:asciiTheme="minorHAnsi" w:eastAsiaTheme="minorEastAsia" w:hAnsiTheme="minorHAnsi" w:cstheme="minorBidi"/>
          <w:i w:val="0"/>
          <w:iCs w:val="0"/>
          <w:noProof/>
          <w:sz w:val="20"/>
          <w:szCs w:val="20"/>
        </w:rPr>
      </w:pPr>
      <w:hyperlink w:anchor="_Toc122628968" w:history="1">
        <w:r w:rsidR="00190966" w:rsidRPr="00190966">
          <w:rPr>
            <w:rStyle w:val="Hypertextovodkaz"/>
            <w:i w:val="0"/>
            <w:iCs w:val="0"/>
            <w:noProof/>
            <w:sz w:val="20"/>
            <w:szCs w:val="20"/>
          </w:rPr>
          <w:t>3.1.4</w:t>
        </w:r>
        <w:r w:rsidR="00190966" w:rsidRPr="00190966">
          <w:rPr>
            <w:rFonts w:asciiTheme="minorHAnsi" w:eastAsiaTheme="minorEastAsia" w:hAnsiTheme="minorHAnsi" w:cstheme="minorBidi"/>
            <w:i w:val="0"/>
            <w:iCs w:val="0"/>
            <w:noProof/>
            <w:sz w:val="20"/>
            <w:szCs w:val="20"/>
          </w:rPr>
          <w:tab/>
        </w:r>
        <w:r w:rsidR="00190966" w:rsidRPr="00190966">
          <w:rPr>
            <w:rStyle w:val="Hypertextovodkaz"/>
            <w:i w:val="0"/>
            <w:iCs w:val="0"/>
            <w:noProof/>
            <w:sz w:val="20"/>
            <w:szCs w:val="20"/>
          </w:rPr>
          <w:t>GT 4 písčité zeminy (fluviální, lakustrinní, glaciální)</w:t>
        </w:r>
        <w:r w:rsidR="00190966" w:rsidRPr="00190966">
          <w:rPr>
            <w:i w:val="0"/>
            <w:iCs w:val="0"/>
            <w:noProof/>
            <w:webHidden/>
            <w:sz w:val="20"/>
            <w:szCs w:val="20"/>
          </w:rPr>
          <w:tab/>
        </w:r>
        <w:r w:rsidR="00190966" w:rsidRPr="00190966">
          <w:rPr>
            <w:i w:val="0"/>
            <w:iCs w:val="0"/>
            <w:noProof/>
            <w:webHidden/>
            <w:sz w:val="20"/>
            <w:szCs w:val="20"/>
          </w:rPr>
          <w:fldChar w:fldCharType="begin"/>
        </w:r>
        <w:r w:rsidR="00190966" w:rsidRPr="00190966">
          <w:rPr>
            <w:i w:val="0"/>
            <w:iCs w:val="0"/>
            <w:noProof/>
            <w:webHidden/>
            <w:sz w:val="20"/>
            <w:szCs w:val="20"/>
          </w:rPr>
          <w:instrText xml:space="preserve"> PAGEREF _Toc122628968 \h </w:instrText>
        </w:r>
        <w:r w:rsidR="00190966" w:rsidRPr="00190966">
          <w:rPr>
            <w:i w:val="0"/>
            <w:iCs w:val="0"/>
            <w:noProof/>
            <w:webHidden/>
            <w:sz w:val="20"/>
            <w:szCs w:val="20"/>
          </w:rPr>
        </w:r>
        <w:r w:rsidR="00190966" w:rsidRPr="00190966">
          <w:rPr>
            <w:i w:val="0"/>
            <w:iCs w:val="0"/>
            <w:noProof/>
            <w:webHidden/>
            <w:sz w:val="20"/>
            <w:szCs w:val="20"/>
          </w:rPr>
          <w:fldChar w:fldCharType="separate"/>
        </w:r>
        <w:r>
          <w:rPr>
            <w:i w:val="0"/>
            <w:iCs w:val="0"/>
            <w:noProof/>
            <w:webHidden/>
            <w:sz w:val="20"/>
            <w:szCs w:val="20"/>
          </w:rPr>
          <w:t>10</w:t>
        </w:r>
        <w:r w:rsidR="00190966" w:rsidRPr="00190966">
          <w:rPr>
            <w:i w:val="0"/>
            <w:iCs w:val="0"/>
            <w:noProof/>
            <w:webHidden/>
            <w:sz w:val="20"/>
            <w:szCs w:val="20"/>
          </w:rPr>
          <w:fldChar w:fldCharType="end"/>
        </w:r>
      </w:hyperlink>
    </w:p>
    <w:p w14:paraId="5CE16E9D" w14:textId="1B022379" w:rsidR="00190966" w:rsidRPr="00190966" w:rsidRDefault="00F84B39" w:rsidP="00190966">
      <w:pPr>
        <w:pStyle w:val="Obsah3"/>
        <w:ind w:left="1843" w:hanging="709"/>
        <w:rPr>
          <w:rFonts w:asciiTheme="minorHAnsi" w:eastAsiaTheme="minorEastAsia" w:hAnsiTheme="minorHAnsi" w:cstheme="minorBidi"/>
          <w:i w:val="0"/>
          <w:iCs w:val="0"/>
          <w:noProof/>
          <w:sz w:val="20"/>
          <w:szCs w:val="20"/>
        </w:rPr>
      </w:pPr>
      <w:hyperlink w:anchor="_Toc122628969" w:history="1">
        <w:r w:rsidR="00190966" w:rsidRPr="00190966">
          <w:rPr>
            <w:rStyle w:val="Hypertextovodkaz"/>
            <w:i w:val="0"/>
            <w:iCs w:val="0"/>
            <w:noProof/>
            <w:sz w:val="20"/>
            <w:szCs w:val="20"/>
          </w:rPr>
          <w:t>3.1.5</w:t>
        </w:r>
        <w:r w:rsidR="00190966" w:rsidRPr="00190966">
          <w:rPr>
            <w:rFonts w:asciiTheme="minorHAnsi" w:eastAsiaTheme="minorEastAsia" w:hAnsiTheme="minorHAnsi" w:cstheme="minorBidi"/>
            <w:i w:val="0"/>
            <w:iCs w:val="0"/>
            <w:noProof/>
            <w:sz w:val="20"/>
            <w:szCs w:val="20"/>
          </w:rPr>
          <w:tab/>
        </w:r>
        <w:r w:rsidR="00190966" w:rsidRPr="00190966">
          <w:rPr>
            <w:rStyle w:val="Hypertextovodkaz"/>
            <w:i w:val="0"/>
            <w:iCs w:val="0"/>
            <w:noProof/>
            <w:sz w:val="20"/>
            <w:szCs w:val="20"/>
          </w:rPr>
          <w:t>GT 5 organické zeminy (slatinné)</w:t>
        </w:r>
        <w:r w:rsidR="00190966" w:rsidRPr="00190966">
          <w:rPr>
            <w:i w:val="0"/>
            <w:iCs w:val="0"/>
            <w:noProof/>
            <w:webHidden/>
            <w:sz w:val="20"/>
            <w:szCs w:val="20"/>
          </w:rPr>
          <w:tab/>
        </w:r>
        <w:r w:rsidR="00190966" w:rsidRPr="00190966">
          <w:rPr>
            <w:i w:val="0"/>
            <w:iCs w:val="0"/>
            <w:noProof/>
            <w:webHidden/>
            <w:sz w:val="20"/>
            <w:szCs w:val="20"/>
          </w:rPr>
          <w:fldChar w:fldCharType="begin"/>
        </w:r>
        <w:r w:rsidR="00190966" w:rsidRPr="00190966">
          <w:rPr>
            <w:i w:val="0"/>
            <w:iCs w:val="0"/>
            <w:noProof/>
            <w:webHidden/>
            <w:sz w:val="20"/>
            <w:szCs w:val="20"/>
          </w:rPr>
          <w:instrText xml:space="preserve"> PAGEREF _Toc122628969 \h </w:instrText>
        </w:r>
        <w:r w:rsidR="00190966" w:rsidRPr="00190966">
          <w:rPr>
            <w:i w:val="0"/>
            <w:iCs w:val="0"/>
            <w:noProof/>
            <w:webHidden/>
            <w:sz w:val="20"/>
            <w:szCs w:val="20"/>
          </w:rPr>
        </w:r>
        <w:r w:rsidR="00190966" w:rsidRPr="00190966">
          <w:rPr>
            <w:i w:val="0"/>
            <w:iCs w:val="0"/>
            <w:noProof/>
            <w:webHidden/>
            <w:sz w:val="20"/>
            <w:szCs w:val="20"/>
          </w:rPr>
          <w:fldChar w:fldCharType="separate"/>
        </w:r>
        <w:r>
          <w:rPr>
            <w:i w:val="0"/>
            <w:iCs w:val="0"/>
            <w:noProof/>
            <w:webHidden/>
            <w:sz w:val="20"/>
            <w:szCs w:val="20"/>
          </w:rPr>
          <w:t>10</w:t>
        </w:r>
        <w:r w:rsidR="00190966" w:rsidRPr="00190966">
          <w:rPr>
            <w:i w:val="0"/>
            <w:iCs w:val="0"/>
            <w:noProof/>
            <w:webHidden/>
            <w:sz w:val="20"/>
            <w:szCs w:val="20"/>
          </w:rPr>
          <w:fldChar w:fldCharType="end"/>
        </w:r>
      </w:hyperlink>
    </w:p>
    <w:p w14:paraId="4F5D676F" w14:textId="7133904F" w:rsidR="00190966" w:rsidRPr="00190966" w:rsidRDefault="00F84B39" w:rsidP="00190966">
      <w:pPr>
        <w:pStyle w:val="Obsah3"/>
        <w:ind w:left="1843" w:hanging="709"/>
        <w:rPr>
          <w:rFonts w:asciiTheme="minorHAnsi" w:eastAsiaTheme="minorEastAsia" w:hAnsiTheme="minorHAnsi" w:cstheme="minorBidi"/>
          <w:i w:val="0"/>
          <w:iCs w:val="0"/>
          <w:noProof/>
          <w:sz w:val="20"/>
          <w:szCs w:val="20"/>
        </w:rPr>
      </w:pPr>
      <w:hyperlink w:anchor="_Toc122628970" w:history="1">
        <w:r w:rsidR="00190966" w:rsidRPr="00190966">
          <w:rPr>
            <w:rStyle w:val="Hypertextovodkaz"/>
            <w:i w:val="0"/>
            <w:iCs w:val="0"/>
            <w:noProof/>
            <w:sz w:val="20"/>
            <w:szCs w:val="20"/>
          </w:rPr>
          <w:t>3.1.6</w:t>
        </w:r>
        <w:r w:rsidR="00190966" w:rsidRPr="00190966">
          <w:rPr>
            <w:rFonts w:asciiTheme="minorHAnsi" w:eastAsiaTheme="minorEastAsia" w:hAnsiTheme="minorHAnsi" w:cstheme="minorBidi"/>
            <w:i w:val="0"/>
            <w:iCs w:val="0"/>
            <w:noProof/>
            <w:sz w:val="20"/>
            <w:szCs w:val="20"/>
          </w:rPr>
          <w:tab/>
        </w:r>
        <w:r w:rsidR="00190966" w:rsidRPr="00190966">
          <w:rPr>
            <w:rStyle w:val="Hypertextovodkaz"/>
            <w:i w:val="0"/>
            <w:iCs w:val="0"/>
            <w:noProof/>
            <w:sz w:val="20"/>
            <w:szCs w:val="20"/>
          </w:rPr>
          <w:t>GT 6 štěrkovité zeminy (glacifluviální)</w:t>
        </w:r>
        <w:r w:rsidR="00190966" w:rsidRPr="00190966">
          <w:rPr>
            <w:i w:val="0"/>
            <w:iCs w:val="0"/>
            <w:noProof/>
            <w:webHidden/>
            <w:sz w:val="20"/>
            <w:szCs w:val="20"/>
          </w:rPr>
          <w:tab/>
        </w:r>
        <w:r w:rsidR="00190966" w:rsidRPr="00190966">
          <w:rPr>
            <w:i w:val="0"/>
            <w:iCs w:val="0"/>
            <w:noProof/>
            <w:webHidden/>
            <w:sz w:val="20"/>
            <w:szCs w:val="20"/>
          </w:rPr>
          <w:fldChar w:fldCharType="begin"/>
        </w:r>
        <w:r w:rsidR="00190966" w:rsidRPr="00190966">
          <w:rPr>
            <w:i w:val="0"/>
            <w:iCs w:val="0"/>
            <w:noProof/>
            <w:webHidden/>
            <w:sz w:val="20"/>
            <w:szCs w:val="20"/>
          </w:rPr>
          <w:instrText xml:space="preserve"> PAGEREF _Toc122628970 \h </w:instrText>
        </w:r>
        <w:r w:rsidR="00190966" w:rsidRPr="00190966">
          <w:rPr>
            <w:i w:val="0"/>
            <w:iCs w:val="0"/>
            <w:noProof/>
            <w:webHidden/>
            <w:sz w:val="20"/>
            <w:szCs w:val="20"/>
          </w:rPr>
        </w:r>
        <w:r w:rsidR="00190966" w:rsidRPr="00190966">
          <w:rPr>
            <w:i w:val="0"/>
            <w:iCs w:val="0"/>
            <w:noProof/>
            <w:webHidden/>
            <w:sz w:val="20"/>
            <w:szCs w:val="20"/>
          </w:rPr>
          <w:fldChar w:fldCharType="separate"/>
        </w:r>
        <w:r>
          <w:rPr>
            <w:i w:val="0"/>
            <w:iCs w:val="0"/>
            <w:noProof/>
            <w:webHidden/>
            <w:sz w:val="20"/>
            <w:szCs w:val="20"/>
          </w:rPr>
          <w:t>11</w:t>
        </w:r>
        <w:r w:rsidR="00190966" w:rsidRPr="00190966">
          <w:rPr>
            <w:i w:val="0"/>
            <w:iCs w:val="0"/>
            <w:noProof/>
            <w:webHidden/>
            <w:sz w:val="20"/>
            <w:szCs w:val="20"/>
          </w:rPr>
          <w:fldChar w:fldCharType="end"/>
        </w:r>
      </w:hyperlink>
    </w:p>
    <w:p w14:paraId="4D55E477" w14:textId="03DF739A" w:rsidR="00190966" w:rsidRPr="00190966" w:rsidRDefault="00F84B39" w:rsidP="00190966">
      <w:pPr>
        <w:pStyle w:val="Obsah3"/>
        <w:ind w:left="1843" w:hanging="709"/>
        <w:rPr>
          <w:rFonts w:asciiTheme="minorHAnsi" w:eastAsiaTheme="minorEastAsia" w:hAnsiTheme="minorHAnsi" w:cstheme="minorBidi"/>
          <w:i w:val="0"/>
          <w:iCs w:val="0"/>
          <w:noProof/>
          <w:sz w:val="20"/>
          <w:szCs w:val="20"/>
        </w:rPr>
      </w:pPr>
      <w:hyperlink w:anchor="_Toc122628971" w:history="1">
        <w:r w:rsidR="00190966" w:rsidRPr="00190966">
          <w:rPr>
            <w:rStyle w:val="Hypertextovodkaz"/>
            <w:i w:val="0"/>
            <w:iCs w:val="0"/>
            <w:noProof/>
            <w:sz w:val="20"/>
            <w:szCs w:val="20"/>
          </w:rPr>
          <w:t>3.1.7</w:t>
        </w:r>
        <w:r w:rsidR="00190966" w:rsidRPr="00190966">
          <w:rPr>
            <w:rFonts w:asciiTheme="minorHAnsi" w:eastAsiaTheme="minorEastAsia" w:hAnsiTheme="minorHAnsi" w:cstheme="minorBidi"/>
            <w:i w:val="0"/>
            <w:iCs w:val="0"/>
            <w:noProof/>
            <w:sz w:val="20"/>
            <w:szCs w:val="20"/>
          </w:rPr>
          <w:tab/>
        </w:r>
        <w:r w:rsidR="00190966" w:rsidRPr="00190966">
          <w:rPr>
            <w:rStyle w:val="Hypertextovodkaz"/>
            <w:i w:val="0"/>
            <w:iCs w:val="0"/>
            <w:noProof/>
            <w:sz w:val="20"/>
            <w:szCs w:val="20"/>
          </w:rPr>
          <w:t>GT 7 neogenní jíly (marinní)</w:t>
        </w:r>
        <w:r w:rsidR="00190966" w:rsidRPr="00190966">
          <w:rPr>
            <w:i w:val="0"/>
            <w:iCs w:val="0"/>
            <w:noProof/>
            <w:webHidden/>
            <w:sz w:val="20"/>
            <w:szCs w:val="20"/>
          </w:rPr>
          <w:tab/>
        </w:r>
        <w:r w:rsidR="00190966" w:rsidRPr="00190966">
          <w:rPr>
            <w:i w:val="0"/>
            <w:iCs w:val="0"/>
            <w:noProof/>
            <w:webHidden/>
            <w:sz w:val="20"/>
            <w:szCs w:val="20"/>
          </w:rPr>
          <w:fldChar w:fldCharType="begin"/>
        </w:r>
        <w:r w:rsidR="00190966" w:rsidRPr="00190966">
          <w:rPr>
            <w:i w:val="0"/>
            <w:iCs w:val="0"/>
            <w:noProof/>
            <w:webHidden/>
            <w:sz w:val="20"/>
            <w:szCs w:val="20"/>
          </w:rPr>
          <w:instrText xml:space="preserve"> PAGEREF _Toc122628971 \h </w:instrText>
        </w:r>
        <w:r w:rsidR="00190966" w:rsidRPr="00190966">
          <w:rPr>
            <w:i w:val="0"/>
            <w:iCs w:val="0"/>
            <w:noProof/>
            <w:webHidden/>
            <w:sz w:val="20"/>
            <w:szCs w:val="20"/>
          </w:rPr>
        </w:r>
        <w:r w:rsidR="00190966" w:rsidRPr="00190966">
          <w:rPr>
            <w:i w:val="0"/>
            <w:iCs w:val="0"/>
            <w:noProof/>
            <w:webHidden/>
            <w:sz w:val="20"/>
            <w:szCs w:val="20"/>
          </w:rPr>
          <w:fldChar w:fldCharType="separate"/>
        </w:r>
        <w:r>
          <w:rPr>
            <w:i w:val="0"/>
            <w:iCs w:val="0"/>
            <w:noProof/>
            <w:webHidden/>
            <w:sz w:val="20"/>
            <w:szCs w:val="20"/>
          </w:rPr>
          <w:t>12</w:t>
        </w:r>
        <w:r w:rsidR="00190966" w:rsidRPr="00190966">
          <w:rPr>
            <w:i w:val="0"/>
            <w:iCs w:val="0"/>
            <w:noProof/>
            <w:webHidden/>
            <w:sz w:val="20"/>
            <w:szCs w:val="20"/>
          </w:rPr>
          <w:fldChar w:fldCharType="end"/>
        </w:r>
      </w:hyperlink>
    </w:p>
    <w:p w14:paraId="732A8C95" w14:textId="132757A1" w:rsidR="00190966" w:rsidRDefault="00F84B39" w:rsidP="00190966">
      <w:pPr>
        <w:pStyle w:val="Obsah2"/>
        <w:rPr>
          <w:rFonts w:asciiTheme="minorHAnsi" w:eastAsiaTheme="minorEastAsia" w:hAnsiTheme="minorHAnsi" w:cstheme="minorBidi"/>
          <w:noProof/>
          <w:szCs w:val="22"/>
        </w:rPr>
      </w:pPr>
      <w:hyperlink w:anchor="_Toc122628972" w:history="1">
        <w:r w:rsidR="00190966" w:rsidRPr="0040064C">
          <w:rPr>
            <w:rStyle w:val="Hypertextovodkaz"/>
            <w:noProof/>
          </w:rPr>
          <w:t>3.2</w:t>
        </w:r>
        <w:r w:rsidR="00190966" w:rsidRPr="00190966">
          <w:rPr>
            <w:rStyle w:val="Hypertextovodkaz"/>
            <w:noProof/>
          </w:rPr>
          <w:tab/>
        </w:r>
        <w:r w:rsidR="00190966" w:rsidRPr="0040064C">
          <w:rPr>
            <w:rStyle w:val="Hypertextovodkaz"/>
            <w:noProof/>
          </w:rPr>
          <w:t>Hydrogeologické poměry</w:t>
        </w:r>
        <w:r w:rsidR="00190966" w:rsidRPr="00190966">
          <w:rPr>
            <w:rStyle w:val="Hypertextovodkaz"/>
            <w:noProof/>
            <w:webHidden/>
          </w:rPr>
          <w:tab/>
        </w:r>
        <w:r w:rsidR="00190966" w:rsidRPr="00190966">
          <w:rPr>
            <w:rStyle w:val="Hypertextovodkaz"/>
            <w:noProof/>
            <w:webHidden/>
          </w:rPr>
          <w:fldChar w:fldCharType="begin"/>
        </w:r>
        <w:r w:rsidR="00190966" w:rsidRPr="00190966">
          <w:rPr>
            <w:rStyle w:val="Hypertextovodkaz"/>
            <w:noProof/>
            <w:webHidden/>
          </w:rPr>
          <w:instrText xml:space="preserve"> PAGEREF _Toc122628972 \h </w:instrText>
        </w:r>
        <w:r w:rsidR="00190966" w:rsidRPr="00190966">
          <w:rPr>
            <w:rStyle w:val="Hypertextovodkaz"/>
            <w:noProof/>
            <w:webHidden/>
          </w:rPr>
        </w:r>
        <w:r w:rsidR="00190966" w:rsidRPr="00190966">
          <w:rPr>
            <w:rStyle w:val="Hypertextovodkaz"/>
            <w:noProof/>
            <w:webHidden/>
          </w:rPr>
          <w:fldChar w:fldCharType="separate"/>
        </w:r>
        <w:r>
          <w:rPr>
            <w:rStyle w:val="Hypertextovodkaz"/>
            <w:noProof/>
            <w:webHidden/>
          </w:rPr>
          <w:t>13</w:t>
        </w:r>
        <w:r w:rsidR="00190966" w:rsidRPr="00190966">
          <w:rPr>
            <w:rStyle w:val="Hypertextovodkaz"/>
            <w:noProof/>
            <w:webHidden/>
          </w:rPr>
          <w:fldChar w:fldCharType="end"/>
        </w:r>
      </w:hyperlink>
    </w:p>
    <w:p w14:paraId="42602AC9" w14:textId="6DF72068" w:rsidR="00190966" w:rsidRPr="00190966" w:rsidRDefault="00F84B39" w:rsidP="00190966">
      <w:pPr>
        <w:pStyle w:val="Obsah3"/>
        <w:ind w:left="1843" w:hanging="709"/>
        <w:rPr>
          <w:rStyle w:val="Hypertextovodkaz"/>
          <w:noProof/>
          <w:sz w:val="20"/>
          <w:szCs w:val="20"/>
        </w:rPr>
      </w:pPr>
      <w:hyperlink w:anchor="_Toc122628973" w:history="1">
        <w:r w:rsidR="00190966" w:rsidRPr="00190966">
          <w:rPr>
            <w:rStyle w:val="Hypertextovodkaz"/>
            <w:i w:val="0"/>
            <w:iCs w:val="0"/>
            <w:noProof/>
            <w:sz w:val="20"/>
            <w:szCs w:val="20"/>
          </w:rPr>
          <w:t>3.2.1</w:t>
        </w:r>
        <w:r w:rsidR="00190966" w:rsidRPr="00190966">
          <w:rPr>
            <w:rStyle w:val="Hypertextovodkaz"/>
            <w:noProof/>
            <w:sz w:val="20"/>
            <w:szCs w:val="20"/>
          </w:rPr>
          <w:tab/>
        </w:r>
        <w:r w:rsidR="00190966" w:rsidRPr="00190966">
          <w:rPr>
            <w:rStyle w:val="Hypertextovodkaz"/>
            <w:i w:val="0"/>
            <w:iCs w:val="0"/>
            <w:noProof/>
            <w:sz w:val="20"/>
            <w:szCs w:val="20"/>
          </w:rPr>
          <w:t>Úroveň hladiny podzemní vody</w:t>
        </w:r>
        <w:r w:rsidR="00190966" w:rsidRPr="00190966">
          <w:rPr>
            <w:rStyle w:val="Hypertextovodkaz"/>
            <w:i w:val="0"/>
            <w:iCs w:val="0"/>
            <w:noProof/>
            <w:webHidden/>
            <w:sz w:val="20"/>
            <w:szCs w:val="20"/>
          </w:rPr>
          <w:tab/>
        </w:r>
        <w:r w:rsidR="00190966" w:rsidRPr="00190966">
          <w:rPr>
            <w:rStyle w:val="Hypertextovodkaz"/>
            <w:i w:val="0"/>
            <w:iCs w:val="0"/>
            <w:noProof/>
            <w:webHidden/>
            <w:sz w:val="20"/>
            <w:szCs w:val="20"/>
          </w:rPr>
          <w:fldChar w:fldCharType="begin"/>
        </w:r>
        <w:r w:rsidR="00190966" w:rsidRPr="00190966">
          <w:rPr>
            <w:rStyle w:val="Hypertextovodkaz"/>
            <w:i w:val="0"/>
            <w:iCs w:val="0"/>
            <w:noProof/>
            <w:webHidden/>
            <w:sz w:val="20"/>
            <w:szCs w:val="20"/>
          </w:rPr>
          <w:instrText xml:space="preserve"> PAGEREF _Toc122628973 \h </w:instrText>
        </w:r>
        <w:r w:rsidR="00190966" w:rsidRPr="00190966">
          <w:rPr>
            <w:rStyle w:val="Hypertextovodkaz"/>
            <w:i w:val="0"/>
            <w:iCs w:val="0"/>
            <w:noProof/>
            <w:webHidden/>
            <w:sz w:val="20"/>
            <w:szCs w:val="20"/>
          </w:rPr>
        </w:r>
        <w:r w:rsidR="00190966" w:rsidRPr="00190966">
          <w:rPr>
            <w:rStyle w:val="Hypertextovodkaz"/>
            <w:i w:val="0"/>
            <w:iCs w:val="0"/>
            <w:noProof/>
            <w:webHidden/>
            <w:sz w:val="20"/>
            <w:szCs w:val="20"/>
          </w:rPr>
          <w:fldChar w:fldCharType="separate"/>
        </w:r>
        <w:r>
          <w:rPr>
            <w:rStyle w:val="Hypertextovodkaz"/>
            <w:i w:val="0"/>
            <w:iCs w:val="0"/>
            <w:noProof/>
            <w:webHidden/>
            <w:sz w:val="20"/>
            <w:szCs w:val="20"/>
          </w:rPr>
          <w:t>13</w:t>
        </w:r>
        <w:r w:rsidR="00190966" w:rsidRPr="00190966">
          <w:rPr>
            <w:rStyle w:val="Hypertextovodkaz"/>
            <w:i w:val="0"/>
            <w:iCs w:val="0"/>
            <w:noProof/>
            <w:webHidden/>
            <w:sz w:val="20"/>
            <w:szCs w:val="20"/>
          </w:rPr>
          <w:fldChar w:fldCharType="end"/>
        </w:r>
      </w:hyperlink>
    </w:p>
    <w:p w14:paraId="7E564831" w14:textId="5B88FFCF" w:rsidR="00190966" w:rsidRPr="00190966" w:rsidRDefault="00F84B39" w:rsidP="00190966">
      <w:pPr>
        <w:pStyle w:val="Obsah3"/>
        <w:ind w:left="1843" w:hanging="709"/>
        <w:rPr>
          <w:rStyle w:val="Hypertextovodkaz"/>
          <w:noProof/>
          <w:sz w:val="20"/>
          <w:szCs w:val="20"/>
        </w:rPr>
      </w:pPr>
      <w:hyperlink w:anchor="_Toc122628974" w:history="1">
        <w:r w:rsidR="00190966" w:rsidRPr="00190966">
          <w:rPr>
            <w:rStyle w:val="Hypertextovodkaz"/>
            <w:i w:val="0"/>
            <w:iCs w:val="0"/>
            <w:noProof/>
            <w:sz w:val="20"/>
            <w:szCs w:val="20"/>
          </w:rPr>
          <w:t>3.2.2</w:t>
        </w:r>
        <w:r w:rsidR="00190966" w:rsidRPr="00190966">
          <w:rPr>
            <w:rStyle w:val="Hypertextovodkaz"/>
            <w:noProof/>
            <w:sz w:val="20"/>
            <w:szCs w:val="20"/>
          </w:rPr>
          <w:tab/>
        </w:r>
        <w:r w:rsidR="00190966" w:rsidRPr="00190966">
          <w:rPr>
            <w:rStyle w:val="Hypertextovodkaz"/>
            <w:i w:val="0"/>
            <w:iCs w:val="0"/>
            <w:noProof/>
            <w:sz w:val="20"/>
            <w:szCs w:val="20"/>
          </w:rPr>
          <w:t>Přítoky podzemní vody do stavebních výkopů</w:t>
        </w:r>
        <w:r w:rsidR="00190966" w:rsidRPr="00190966">
          <w:rPr>
            <w:rStyle w:val="Hypertextovodkaz"/>
            <w:i w:val="0"/>
            <w:iCs w:val="0"/>
            <w:noProof/>
            <w:webHidden/>
            <w:sz w:val="20"/>
            <w:szCs w:val="20"/>
          </w:rPr>
          <w:tab/>
        </w:r>
        <w:r w:rsidR="00190966" w:rsidRPr="00190966">
          <w:rPr>
            <w:rStyle w:val="Hypertextovodkaz"/>
            <w:i w:val="0"/>
            <w:iCs w:val="0"/>
            <w:noProof/>
            <w:webHidden/>
            <w:sz w:val="20"/>
            <w:szCs w:val="20"/>
          </w:rPr>
          <w:fldChar w:fldCharType="begin"/>
        </w:r>
        <w:r w:rsidR="00190966" w:rsidRPr="00190966">
          <w:rPr>
            <w:rStyle w:val="Hypertextovodkaz"/>
            <w:i w:val="0"/>
            <w:iCs w:val="0"/>
            <w:noProof/>
            <w:webHidden/>
            <w:sz w:val="20"/>
            <w:szCs w:val="20"/>
          </w:rPr>
          <w:instrText xml:space="preserve"> PAGEREF _Toc122628974 \h </w:instrText>
        </w:r>
        <w:r w:rsidR="00190966" w:rsidRPr="00190966">
          <w:rPr>
            <w:rStyle w:val="Hypertextovodkaz"/>
            <w:i w:val="0"/>
            <w:iCs w:val="0"/>
            <w:noProof/>
            <w:webHidden/>
            <w:sz w:val="20"/>
            <w:szCs w:val="20"/>
          </w:rPr>
        </w:r>
        <w:r w:rsidR="00190966" w:rsidRPr="00190966">
          <w:rPr>
            <w:rStyle w:val="Hypertextovodkaz"/>
            <w:i w:val="0"/>
            <w:iCs w:val="0"/>
            <w:noProof/>
            <w:webHidden/>
            <w:sz w:val="20"/>
            <w:szCs w:val="20"/>
          </w:rPr>
          <w:fldChar w:fldCharType="separate"/>
        </w:r>
        <w:r>
          <w:rPr>
            <w:rStyle w:val="Hypertextovodkaz"/>
            <w:i w:val="0"/>
            <w:iCs w:val="0"/>
            <w:noProof/>
            <w:webHidden/>
            <w:sz w:val="20"/>
            <w:szCs w:val="20"/>
          </w:rPr>
          <w:t>14</w:t>
        </w:r>
        <w:r w:rsidR="00190966" w:rsidRPr="00190966">
          <w:rPr>
            <w:rStyle w:val="Hypertextovodkaz"/>
            <w:i w:val="0"/>
            <w:iCs w:val="0"/>
            <w:noProof/>
            <w:webHidden/>
            <w:sz w:val="20"/>
            <w:szCs w:val="20"/>
          </w:rPr>
          <w:fldChar w:fldCharType="end"/>
        </w:r>
      </w:hyperlink>
    </w:p>
    <w:p w14:paraId="4F1C8493" w14:textId="42081E80" w:rsidR="00190966" w:rsidRPr="00190966" w:rsidRDefault="00F84B39" w:rsidP="00190966">
      <w:pPr>
        <w:pStyle w:val="Obsah3"/>
        <w:ind w:left="1843" w:hanging="709"/>
        <w:rPr>
          <w:rStyle w:val="Hypertextovodkaz"/>
          <w:noProof/>
          <w:sz w:val="20"/>
          <w:szCs w:val="20"/>
        </w:rPr>
      </w:pPr>
      <w:hyperlink w:anchor="_Toc122628975" w:history="1">
        <w:r w:rsidR="00190966" w:rsidRPr="00190966">
          <w:rPr>
            <w:rStyle w:val="Hypertextovodkaz"/>
            <w:i w:val="0"/>
            <w:iCs w:val="0"/>
            <w:noProof/>
            <w:sz w:val="20"/>
            <w:szCs w:val="20"/>
          </w:rPr>
          <w:t>3.2.3</w:t>
        </w:r>
        <w:r w:rsidR="00190966" w:rsidRPr="00190966">
          <w:rPr>
            <w:rStyle w:val="Hypertextovodkaz"/>
            <w:noProof/>
            <w:sz w:val="20"/>
            <w:szCs w:val="20"/>
          </w:rPr>
          <w:tab/>
        </w:r>
        <w:r w:rsidR="00190966" w:rsidRPr="00190966">
          <w:rPr>
            <w:rStyle w:val="Hypertextovodkaz"/>
            <w:i w:val="0"/>
            <w:iCs w:val="0"/>
            <w:noProof/>
            <w:sz w:val="20"/>
            <w:szCs w:val="20"/>
          </w:rPr>
          <w:t>Agresivita podzemní vody na beton a ocel</w:t>
        </w:r>
        <w:r w:rsidR="00190966" w:rsidRPr="00190966">
          <w:rPr>
            <w:rStyle w:val="Hypertextovodkaz"/>
            <w:i w:val="0"/>
            <w:iCs w:val="0"/>
            <w:noProof/>
            <w:webHidden/>
            <w:sz w:val="20"/>
            <w:szCs w:val="20"/>
          </w:rPr>
          <w:tab/>
        </w:r>
        <w:r w:rsidR="00190966" w:rsidRPr="00190966">
          <w:rPr>
            <w:rStyle w:val="Hypertextovodkaz"/>
            <w:i w:val="0"/>
            <w:iCs w:val="0"/>
            <w:noProof/>
            <w:webHidden/>
            <w:sz w:val="20"/>
            <w:szCs w:val="20"/>
          </w:rPr>
          <w:fldChar w:fldCharType="begin"/>
        </w:r>
        <w:r w:rsidR="00190966" w:rsidRPr="00190966">
          <w:rPr>
            <w:rStyle w:val="Hypertextovodkaz"/>
            <w:i w:val="0"/>
            <w:iCs w:val="0"/>
            <w:noProof/>
            <w:webHidden/>
            <w:sz w:val="20"/>
            <w:szCs w:val="20"/>
          </w:rPr>
          <w:instrText xml:space="preserve"> PAGEREF _Toc122628975 \h </w:instrText>
        </w:r>
        <w:r w:rsidR="00190966" w:rsidRPr="00190966">
          <w:rPr>
            <w:rStyle w:val="Hypertextovodkaz"/>
            <w:i w:val="0"/>
            <w:iCs w:val="0"/>
            <w:noProof/>
            <w:webHidden/>
            <w:sz w:val="20"/>
            <w:szCs w:val="20"/>
          </w:rPr>
        </w:r>
        <w:r w:rsidR="00190966" w:rsidRPr="00190966">
          <w:rPr>
            <w:rStyle w:val="Hypertextovodkaz"/>
            <w:i w:val="0"/>
            <w:iCs w:val="0"/>
            <w:noProof/>
            <w:webHidden/>
            <w:sz w:val="20"/>
            <w:szCs w:val="20"/>
          </w:rPr>
          <w:fldChar w:fldCharType="separate"/>
        </w:r>
        <w:r>
          <w:rPr>
            <w:rStyle w:val="Hypertextovodkaz"/>
            <w:i w:val="0"/>
            <w:iCs w:val="0"/>
            <w:noProof/>
            <w:webHidden/>
            <w:sz w:val="20"/>
            <w:szCs w:val="20"/>
          </w:rPr>
          <w:t>15</w:t>
        </w:r>
        <w:r w:rsidR="00190966" w:rsidRPr="00190966">
          <w:rPr>
            <w:rStyle w:val="Hypertextovodkaz"/>
            <w:i w:val="0"/>
            <w:iCs w:val="0"/>
            <w:noProof/>
            <w:webHidden/>
            <w:sz w:val="20"/>
            <w:szCs w:val="20"/>
          </w:rPr>
          <w:fldChar w:fldCharType="end"/>
        </w:r>
      </w:hyperlink>
    </w:p>
    <w:p w14:paraId="1416D026" w14:textId="717A99DE" w:rsidR="00190966" w:rsidRPr="00190966" w:rsidRDefault="00F84B39" w:rsidP="00190966">
      <w:pPr>
        <w:pStyle w:val="Obsah1"/>
        <w:tabs>
          <w:tab w:val="left" w:pos="567"/>
          <w:tab w:val="right" w:leader="dot" w:pos="8778"/>
        </w:tabs>
        <w:spacing w:before="40" w:after="40"/>
        <w:rPr>
          <w:rStyle w:val="Hypertextovodkaz"/>
          <w:noProof/>
        </w:rPr>
      </w:pPr>
      <w:hyperlink w:anchor="_Toc122628976" w:history="1">
        <w:r w:rsidR="00190966" w:rsidRPr="0040064C">
          <w:rPr>
            <w:rStyle w:val="Hypertextovodkaz"/>
            <w:noProof/>
          </w:rPr>
          <w:t>4.</w:t>
        </w:r>
        <w:r w:rsidR="00190966" w:rsidRPr="00190966">
          <w:rPr>
            <w:rStyle w:val="Hypertextovodkaz"/>
            <w:noProof/>
          </w:rPr>
          <w:tab/>
          <w:t>Sy</w:t>
        </w:r>
        <w:r w:rsidR="00190966" w:rsidRPr="0040064C">
          <w:rPr>
            <w:rStyle w:val="Hypertextovodkaz"/>
            <w:noProof/>
          </w:rPr>
          <w:t>ntéza dat, technické závěry a doporučení</w:t>
        </w:r>
        <w:r w:rsidR="00190966" w:rsidRPr="00190966">
          <w:rPr>
            <w:rStyle w:val="Hypertextovodkaz"/>
            <w:noProof/>
            <w:webHidden/>
          </w:rPr>
          <w:tab/>
        </w:r>
        <w:r w:rsidR="00190966" w:rsidRPr="00190966">
          <w:rPr>
            <w:rStyle w:val="Hypertextovodkaz"/>
            <w:noProof/>
            <w:webHidden/>
          </w:rPr>
          <w:fldChar w:fldCharType="begin"/>
        </w:r>
        <w:r w:rsidR="00190966" w:rsidRPr="00190966">
          <w:rPr>
            <w:rStyle w:val="Hypertextovodkaz"/>
            <w:noProof/>
            <w:webHidden/>
          </w:rPr>
          <w:instrText xml:space="preserve"> PAGEREF _Toc122628976 \h </w:instrText>
        </w:r>
        <w:r w:rsidR="00190966" w:rsidRPr="00190966">
          <w:rPr>
            <w:rStyle w:val="Hypertextovodkaz"/>
            <w:noProof/>
            <w:webHidden/>
          </w:rPr>
        </w:r>
        <w:r w:rsidR="00190966" w:rsidRPr="00190966">
          <w:rPr>
            <w:rStyle w:val="Hypertextovodkaz"/>
            <w:noProof/>
            <w:webHidden/>
          </w:rPr>
          <w:fldChar w:fldCharType="separate"/>
        </w:r>
        <w:r>
          <w:rPr>
            <w:rStyle w:val="Hypertextovodkaz"/>
            <w:noProof/>
            <w:webHidden/>
          </w:rPr>
          <w:t>16</w:t>
        </w:r>
        <w:r w:rsidR="00190966" w:rsidRPr="00190966">
          <w:rPr>
            <w:rStyle w:val="Hypertextovodkaz"/>
            <w:noProof/>
            <w:webHidden/>
          </w:rPr>
          <w:fldChar w:fldCharType="end"/>
        </w:r>
      </w:hyperlink>
    </w:p>
    <w:p w14:paraId="4A3C05FD" w14:textId="19AD9027" w:rsidR="00190966" w:rsidRPr="00190966" w:rsidRDefault="00F84B39" w:rsidP="00190966">
      <w:pPr>
        <w:pStyle w:val="Obsah1"/>
        <w:tabs>
          <w:tab w:val="left" w:pos="567"/>
          <w:tab w:val="right" w:leader="dot" w:pos="8778"/>
        </w:tabs>
        <w:spacing w:before="40" w:after="40"/>
        <w:rPr>
          <w:rStyle w:val="Hypertextovodkaz"/>
          <w:noProof/>
        </w:rPr>
      </w:pPr>
      <w:hyperlink w:anchor="_Toc122628977" w:history="1">
        <w:r w:rsidR="00190966" w:rsidRPr="0040064C">
          <w:rPr>
            <w:rStyle w:val="Hypertextovodkaz"/>
            <w:noProof/>
          </w:rPr>
          <w:t>5.</w:t>
        </w:r>
        <w:r w:rsidR="00190966" w:rsidRPr="00190966">
          <w:rPr>
            <w:rStyle w:val="Hypertextovodkaz"/>
            <w:noProof/>
          </w:rPr>
          <w:tab/>
        </w:r>
        <w:r w:rsidR="00190966" w:rsidRPr="0040064C">
          <w:rPr>
            <w:rStyle w:val="Hypertextovodkaz"/>
            <w:noProof/>
          </w:rPr>
          <w:t>Použitá literatura a podkladové materiály</w:t>
        </w:r>
        <w:r w:rsidR="00190966" w:rsidRPr="00190966">
          <w:rPr>
            <w:rStyle w:val="Hypertextovodkaz"/>
            <w:noProof/>
            <w:webHidden/>
          </w:rPr>
          <w:tab/>
        </w:r>
        <w:r w:rsidR="00190966" w:rsidRPr="00190966">
          <w:rPr>
            <w:rStyle w:val="Hypertextovodkaz"/>
            <w:noProof/>
            <w:webHidden/>
          </w:rPr>
          <w:fldChar w:fldCharType="begin"/>
        </w:r>
        <w:r w:rsidR="00190966" w:rsidRPr="00190966">
          <w:rPr>
            <w:rStyle w:val="Hypertextovodkaz"/>
            <w:noProof/>
            <w:webHidden/>
          </w:rPr>
          <w:instrText xml:space="preserve"> PAGEREF _Toc122628977 \h </w:instrText>
        </w:r>
        <w:r w:rsidR="00190966" w:rsidRPr="00190966">
          <w:rPr>
            <w:rStyle w:val="Hypertextovodkaz"/>
            <w:noProof/>
            <w:webHidden/>
          </w:rPr>
        </w:r>
        <w:r w:rsidR="00190966" w:rsidRPr="00190966">
          <w:rPr>
            <w:rStyle w:val="Hypertextovodkaz"/>
            <w:noProof/>
            <w:webHidden/>
          </w:rPr>
          <w:fldChar w:fldCharType="separate"/>
        </w:r>
        <w:r>
          <w:rPr>
            <w:rStyle w:val="Hypertextovodkaz"/>
            <w:noProof/>
            <w:webHidden/>
          </w:rPr>
          <w:t>19</w:t>
        </w:r>
        <w:r w:rsidR="00190966" w:rsidRPr="00190966">
          <w:rPr>
            <w:rStyle w:val="Hypertextovodkaz"/>
            <w:noProof/>
            <w:webHidden/>
          </w:rPr>
          <w:fldChar w:fldCharType="end"/>
        </w:r>
      </w:hyperlink>
    </w:p>
    <w:p w14:paraId="7BBE9FFC" w14:textId="704AA164" w:rsidR="00190966" w:rsidRDefault="00F84B39" w:rsidP="00190966">
      <w:pPr>
        <w:pStyle w:val="Obsah2"/>
        <w:rPr>
          <w:rFonts w:asciiTheme="minorHAnsi" w:eastAsiaTheme="minorEastAsia" w:hAnsiTheme="minorHAnsi" w:cstheme="minorBidi"/>
          <w:noProof/>
          <w:szCs w:val="22"/>
        </w:rPr>
      </w:pPr>
      <w:hyperlink w:anchor="_Toc122628978" w:history="1">
        <w:r w:rsidR="00190966" w:rsidRPr="0040064C">
          <w:rPr>
            <w:rStyle w:val="Hypertextovodkaz"/>
            <w:noProof/>
          </w:rPr>
          <w:t>5.1</w:t>
        </w:r>
        <w:r w:rsidR="00190966" w:rsidRPr="00190966">
          <w:rPr>
            <w:rStyle w:val="Hypertextovodkaz"/>
            <w:noProof/>
          </w:rPr>
          <w:tab/>
        </w:r>
        <w:r w:rsidR="00190966" w:rsidRPr="0040064C">
          <w:rPr>
            <w:rStyle w:val="Hypertextovodkaz"/>
            <w:noProof/>
          </w:rPr>
          <w:t>Seznam norem</w:t>
        </w:r>
        <w:r w:rsidR="00190966" w:rsidRPr="00190966">
          <w:rPr>
            <w:rStyle w:val="Hypertextovodkaz"/>
            <w:noProof/>
            <w:webHidden/>
          </w:rPr>
          <w:tab/>
        </w:r>
        <w:r w:rsidR="00190966" w:rsidRPr="00190966">
          <w:rPr>
            <w:rStyle w:val="Hypertextovodkaz"/>
            <w:noProof/>
            <w:webHidden/>
          </w:rPr>
          <w:fldChar w:fldCharType="begin"/>
        </w:r>
        <w:r w:rsidR="00190966" w:rsidRPr="00190966">
          <w:rPr>
            <w:rStyle w:val="Hypertextovodkaz"/>
            <w:noProof/>
            <w:webHidden/>
          </w:rPr>
          <w:instrText xml:space="preserve"> PAGEREF _Toc122628978 \h </w:instrText>
        </w:r>
        <w:r w:rsidR="00190966" w:rsidRPr="00190966">
          <w:rPr>
            <w:rStyle w:val="Hypertextovodkaz"/>
            <w:noProof/>
            <w:webHidden/>
          </w:rPr>
        </w:r>
        <w:r w:rsidR="00190966" w:rsidRPr="00190966">
          <w:rPr>
            <w:rStyle w:val="Hypertextovodkaz"/>
            <w:noProof/>
            <w:webHidden/>
          </w:rPr>
          <w:fldChar w:fldCharType="separate"/>
        </w:r>
        <w:r>
          <w:rPr>
            <w:rStyle w:val="Hypertextovodkaz"/>
            <w:noProof/>
            <w:webHidden/>
          </w:rPr>
          <w:t>19</w:t>
        </w:r>
        <w:r w:rsidR="00190966" w:rsidRPr="00190966">
          <w:rPr>
            <w:rStyle w:val="Hypertextovodkaz"/>
            <w:noProof/>
            <w:webHidden/>
          </w:rPr>
          <w:fldChar w:fldCharType="end"/>
        </w:r>
      </w:hyperlink>
    </w:p>
    <w:p w14:paraId="0CAC43DB" w14:textId="5B0C8806" w:rsidR="00D65A5E" w:rsidRPr="00D8242A" w:rsidRDefault="00CD7131" w:rsidP="00D16B8C">
      <w:pPr>
        <w:rPr>
          <w:rFonts w:cs="Arial"/>
          <w:bCs/>
          <w:iCs/>
          <w:highlight w:val="yellow"/>
        </w:rPr>
      </w:pPr>
      <w:r w:rsidRPr="00D8242A">
        <w:rPr>
          <w:highlight w:val="yellow"/>
        </w:rPr>
        <w:fldChar w:fldCharType="end"/>
      </w:r>
    </w:p>
    <w:p w14:paraId="47B3CFAC" w14:textId="77777777" w:rsidR="00D65A5E" w:rsidRPr="00D8242A" w:rsidRDefault="00D65A5E" w:rsidP="00D16B8C">
      <w:pPr>
        <w:rPr>
          <w:rFonts w:cs="Arial"/>
          <w:bCs/>
          <w:iCs/>
          <w:highlight w:val="yellow"/>
        </w:rPr>
      </w:pPr>
    </w:p>
    <w:p w14:paraId="5832CC47" w14:textId="1BA6EA89" w:rsidR="00D15C49" w:rsidRPr="00275775" w:rsidRDefault="00D15C49" w:rsidP="004C018A">
      <w:pPr>
        <w:tabs>
          <w:tab w:val="left" w:pos="1701"/>
        </w:tabs>
        <w:ind w:left="1701" w:hanging="1701"/>
        <w:rPr>
          <w:rFonts w:cs="Arial"/>
          <w:b/>
          <w:bCs/>
          <w:i/>
          <w:iCs/>
          <w:sz w:val="28"/>
        </w:rPr>
      </w:pPr>
      <w:r w:rsidRPr="00275775">
        <w:rPr>
          <w:rFonts w:cs="Arial"/>
          <w:b/>
          <w:bCs/>
          <w:i/>
          <w:iCs/>
          <w:sz w:val="28"/>
        </w:rPr>
        <w:t>Seznam příloh:</w:t>
      </w:r>
    </w:p>
    <w:p w14:paraId="0917125E" w14:textId="77777777" w:rsidR="00253D9D" w:rsidRPr="00275775" w:rsidRDefault="00253D9D" w:rsidP="00253D9D">
      <w:pPr>
        <w:pStyle w:val="Styl1"/>
        <w:tabs>
          <w:tab w:val="clear" w:pos="1361"/>
          <w:tab w:val="clear" w:pos="2935"/>
          <w:tab w:val="left" w:pos="1701"/>
        </w:tabs>
        <w:ind w:left="0" w:firstLine="0"/>
      </w:pPr>
      <w:bookmarkStart w:id="5" w:name="_Ref248215251"/>
      <w:bookmarkStart w:id="6" w:name="OLE_LINK4"/>
      <w:r w:rsidRPr="00275775">
        <w:t>Přehledná situace okolí zájmového území (M 1:25 000)</w:t>
      </w:r>
      <w:bookmarkEnd w:id="5"/>
      <w:r w:rsidRPr="00275775">
        <w:t xml:space="preserve"> </w:t>
      </w:r>
    </w:p>
    <w:p w14:paraId="55285473" w14:textId="77777777" w:rsidR="00253D9D" w:rsidRPr="00275775" w:rsidRDefault="00253D9D" w:rsidP="00253D9D">
      <w:pPr>
        <w:pStyle w:val="Styl1"/>
        <w:tabs>
          <w:tab w:val="clear" w:pos="1361"/>
          <w:tab w:val="clear" w:pos="2935"/>
          <w:tab w:val="left" w:pos="1701"/>
        </w:tabs>
        <w:ind w:left="0" w:firstLine="0"/>
      </w:pPr>
      <w:r w:rsidRPr="00275775">
        <w:t>Podrobná situace lokality (M 1:1 800)</w:t>
      </w:r>
    </w:p>
    <w:bookmarkEnd w:id="6"/>
    <w:p w14:paraId="073C9161" w14:textId="77777777" w:rsidR="00253D9D" w:rsidRPr="00275775" w:rsidRDefault="00253D9D" w:rsidP="00253D9D">
      <w:pPr>
        <w:pStyle w:val="Styl1"/>
        <w:tabs>
          <w:tab w:val="clear" w:pos="1361"/>
          <w:tab w:val="clear" w:pos="2935"/>
          <w:tab w:val="left" w:pos="1701"/>
        </w:tabs>
        <w:ind w:left="0" w:firstLine="0"/>
      </w:pPr>
      <w:r w:rsidRPr="00275775">
        <w:t>Geologické profily archivních vrtů</w:t>
      </w:r>
    </w:p>
    <w:p w14:paraId="39A1E24C" w14:textId="77777777" w:rsidR="00253D9D" w:rsidRPr="00275775" w:rsidRDefault="00253D9D" w:rsidP="00253D9D">
      <w:pPr>
        <w:pStyle w:val="Styl1"/>
        <w:tabs>
          <w:tab w:val="clear" w:pos="1361"/>
          <w:tab w:val="clear" w:pos="2935"/>
          <w:tab w:val="left" w:pos="1701"/>
        </w:tabs>
        <w:ind w:left="0" w:firstLine="0"/>
      </w:pPr>
      <w:r w:rsidRPr="00275775">
        <w:t>4.1 Schématický geologický řez A-A´</w:t>
      </w:r>
    </w:p>
    <w:p w14:paraId="12734FF5" w14:textId="30637031" w:rsidR="00253D9D" w:rsidRPr="00275775" w:rsidRDefault="00253D9D" w:rsidP="00253D9D">
      <w:pPr>
        <w:pStyle w:val="Styl1"/>
        <w:numPr>
          <w:ilvl w:val="0"/>
          <w:numId w:val="0"/>
        </w:numPr>
        <w:tabs>
          <w:tab w:val="clear" w:pos="1361"/>
          <w:tab w:val="left" w:pos="1701"/>
        </w:tabs>
      </w:pPr>
      <w:r w:rsidRPr="00275775">
        <w:tab/>
        <w:t>4.2 Schématický geologický řez B-B´</w:t>
      </w:r>
    </w:p>
    <w:p w14:paraId="643FC019" w14:textId="4A0B04A9" w:rsidR="00253D9D" w:rsidRPr="00275775" w:rsidRDefault="00253D9D" w:rsidP="001064C2">
      <w:pPr>
        <w:pStyle w:val="Styl1"/>
        <w:tabs>
          <w:tab w:val="clear" w:pos="1361"/>
          <w:tab w:val="clear" w:pos="2935"/>
          <w:tab w:val="left" w:pos="1701"/>
        </w:tabs>
        <w:ind w:left="0" w:firstLine="0"/>
      </w:pPr>
      <w:r w:rsidRPr="00275775">
        <w:t xml:space="preserve">Mapa </w:t>
      </w:r>
      <w:proofErr w:type="spellStart"/>
      <w:r w:rsidRPr="00275775">
        <w:t>hydroisohyps</w:t>
      </w:r>
      <w:proofErr w:type="spellEnd"/>
      <w:r w:rsidRPr="00275775">
        <w:t xml:space="preserve"> ustálené hladiny podz</w:t>
      </w:r>
      <w:r w:rsidR="001064C2">
        <w:t>emní</w:t>
      </w:r>
      <w:r w:rsidRPr="00275775">
        <w:t xml:space="preserve"> vody (m n. m.)</w:t>
      </w:r>
    </w:p>
    <w:p w14:paraId="71BCB78E" w14:textId="04F5996A" w:rsidR="00253D9D" w:rsidRPr="00275775" w:rsidRDefault="00253D9D" w:rsidP="001064C2">
      <w:pPr>
        <w:pStyle w:val="Styl1"/>
        <w:numPr>
          <w:ilvl w:val="0"/>
          <w:numId w:val="0"/>
        </w:numPr>
        <w:tabs>
          <w:tab w:val="clear" w:pos="1361"/>
          <w:tab w:val="left" w:pos="1701"/>
        </w:tabs>
      </w:pPr>
      <w:r w:rsidRPr="00275775">
        <w:tab/>
      </w:r>
    </w:p>
    <w:p w14:paraId="13901B44" w14:textId="1A72AB9D" w:rsidR="00C1040A" w:rsidRPr="00D8242A" w:rsidRDefault="00C1040A" w:rsidP="00C1040A">
      <w:pPr>
        <w:rPr>
          <w:highlight w:val="yellow"/>
        </w:rPr>
      </w:pPr>
    </w:p>
    <w:p w14:paraId="674D404C" w14:textId="77777777" w:rsidR="008C6EBF" w:rsidRDefault="008C6EBF" w:rsidP="004C018A">
      <w:pPr>
        <w:pStyle w:val="Datum"/>
        <w:spacing w:before="120"/>
        <w:rPr>
          <w:rFonts w:cs="Arial"/>
          <w:b/>
          <w:bCs/>
          <w:i/>
          <w:iCs/>
          <w:sz w:val="28"/>
        </w:rPr>
      </w:pPr>
    </w:p>
    <w:p w14:paraId="730EF1D9" w14:textId="77777777" w:rsidR="008C6EBF" w:rsidRDefault="008C6EBF" w:rsidP="004C018A">
      <w:pPr>
        <w:pStyle w:val="Datum"/>
        <w:spacing w:before="120"/>
        <w:rPr>
          <w:rFonts w:cs="Arial"/>
          <w:b/>
          <w:bCs/>
          <w:i/>
          <w:iCs/>
          <w:sz w:val="28"/>
        </w:rPr>
      </w:pPr>
    </w:p>
    <w:p w14:paraId="679F303A" w14:textId="77777777" w:rsidR="008C6EBF" w:rsidRDefault="008C6EBF" w:rsidP="004C018A">
      <w:pPr>
        <w:pStyle w:val="Datum"/>
        <w:spacing w:before="120"/>
        <w:rPr>
          <w:rFonts w:cs="Arial"/>
          <w:b/>
          <w:bCs/>
          <w:i/>
          <w:iCs/>
          <w:sz w:val="28"/>
        </w:rPr>
      </w:pPr>
    </w:p>
    <w:p w14:paraId="5AAE82FE" w14:textId="2C821D96" w:rsidR="008C6EBF" w:rsidRDefault="008C6EBF" w:rsidP="004C018A">
      <w:pPr>
        <w:pStyle w:val="Datum"/>
        <w:spacing w:before="120"/>
        <w:rPr>
          <w:rFonts w:cs="Arial"/>
          <w:b/>
          <w:bCs/>
          <w:i/>
          <w:iCs/>
          <w:sz w:val="28"/>
        </w:rPr>
      </w:pPr>
    </w:p>
    <w:p w14:paraId="16B5CA27" w14:textId="77777777" w:rsidR="00DE712A" w:rsidRPr="00DE712A" w:rsidRDefault="00DE712A" w:rsidP="00DE712A"/>
    <w:p w14:paraId="56BA68DA" w14:textId="73E4242F" w:rsidR="00D15C49" w:rsidRPr="0054386C" w:rsidRDefault="00D15C49" w:rsidP="004C018A">
      <w:pPr>
        <w:pStyle w:val="Datum"/>
        <w:spacing w:before="120"/>
        <w:rPr>
          <w:rFonts w:cs="Arial"/>
          <w:b/>
          <w:bCs/>
          <w:i/>
          <w:iCs/>
          <w:sz w:val="28"/>
        </w:rPr>
      </w:pPr>
      <w:r w:rsidRPr="0054386C">
        <w:rPr>
          <w:rFonts w:cs="Arial"/>
          <w:b/>
          <w:bCs/>
          <w:i/>
          <w:iCs/>
          <w:sz w:val="28"/>
        </w:rPr>
        <w:t>Rozdělovník:</w:t>
      </w:r>
    </w:p>
    <w:p w14:paraId="48554B16" w14:textId="488F1407" w:rsidR="00B425B3" w:rsidRPr="0054386C" w:rsidRDefault="00D15C49" w:rsidP="00B425B3">
      <w:pPr>
        <w:tabs>
          <w:tab w:val="left" w:pos="1701"/>
        </w:tabs>
        <w:spacing w:after="60"/>
        <w:ind w:left="1695" w:hanging="1695"/>
        <w:rPr>
          <w:rFonts w:cs="Arial"/>
        </w:rPr>
      </w:pPr>
      <w:r w:rsidRPr="0054386C">
        <w:rPr>
          <w:rFonts w:cs="Arial"/>
        </w:rPr>
        <w:t xml:space="preserve">Výtisk č. </w:t>
      </w:r>
      <w:r w:rsidR="00E03F4C" w:rsidRPr="0054386C">
        <w:rPr>
          <w:rFonts w:cs="Arial"/>
        </w:rPr>
        <w:t>1</w:t>
      </w:r>
      <w:r w:rsidR="00561254" w:rsidRPr="0054386C">
        <w:rPr>
          <w:rFonts w:cs="Arial"/>
        </w:rPr>
        <w:t>-</w:t>
      </w:r>
      <w:r w:rsidR="00562A4F" w:rsidRPr="0054386C">
        <w:rPr>
          <w:rFonts w:cs="Arial"/>
        </w:rPr>
        <w:t>4</w:t>
      </w:r>
      <w:r w:rsidRPr="0054386C">
        <w:rPr>
          <w:rFonts w:cs="Arial"/>
        </w:rPr>
        <w:t>:</w:t>
      </w:r>
      <w:r w:rsidRPr="0054386C">
        <w:rPr>
          <w:rFonts w:cs="Arial"/>
        </w:rPr>
        <w:tab/>
      </w:r>
      <w:r w:rsidR="00253D9D" w:rsidRPr="0054386C">
        <w:rPr>
          <w:rFonts w:cs="Arial"/>
        </w:rPr>
        <w:t>KONEKO GROUP s.r.o.</w:t>
      </w:r>
    </w:p>
    <w:p w14:paraId="745BE435" w14:textId="723CD214" w:rsidR="006E53A8" w:rsidRPr="0054386C" w:rsidRDefault="00A24C92" w:rsidP="006E53A8">
      <w:pPr>
        <w:tabs>
          <w:tab w:val="left" w:pos="1701"/>
        </w:tabs>
        <w:spacing w:after="60"/>
        <w:rPr>
          <w:rFonts w:cs="Arial"/>
        </w:rPr>
      </w:pPr>
      <w:r w:rsidRPr="0054386C">
        <w:rPr>
          <w:rFonts w:cs="Arial"/>
        </w:rPr>
        <w:t xml:space="preserve">Výtisk č. </w:t>
      </w:r>
      <w:r w:rsidR="0054386C" w:rsidRPr="0054386C">
        <w:rPr>
          <w:rFonts w:cs="Arial"/>
        </w:rPr>
        <w:t>5</w:t>
      </w:r>
      <w:r w:rsidRPr="0054386C">
        <w:rPr>
          <w:rFonts w:cs="Arial"/>
        </w:rPr>
        <w:t>:</w:t>
      </w:r>
      <w:r w:rsidRPr="0054386C">
        <w:rPr>
          <w:rFonts w:cs="Arial"/>
        </w:rPr>
        <w:tab/>
      </w:r>
      <w:bookmarkStart w:id="7" w:name="_Toc250037111"/>
      <w:r w:rsidR="00253D9D">
        <w:rPr>
          <w:rFonts w:cs="Arial"/>
        </w:rPr>
        <w:t>Archiv zhotovitele (pouze v digitální formě)</w:t>
      </w:r>
    </w:p>
    <w:p w14:paraId="78B19F80" w14:textId="4BED9437" w:rsidR="00D15C49" w:rsidRPr="0054386C" w:rsidRDefault="00D15C49" w:rsidP="006E53A8">
      <w:pPr>
        <w:pStyle w:val="Nadpis1"/>
      </w:pPr>
      <w:bookmarkStart w:id="8" w:name="_Toc122628955"/>
      <w:r w:rsidRPr="0054386C">
        <w:lastRenderedPageBreak/>
        <w:t>úvod</w:t>
      </w:r>
      <w:bookmarkEnd w:id="0"/>
      <w:bookmarkEnd w:id="1"/>
      <w:bookmarkEnd w:id="2"/>
      <w:bookmarkEnd w:id="3"/>
      <w:bookmarkEnd w:id="4"/>
      <w:r w:rsidRPr="0054386C">
        <w:t xml:space="preserve"> a vymezení cílů</w:t>
      </w:r>
      <w:bookmarkEnd w:id="7"/>
      <w:bookmarkEnd w:id="8"/>
    </w:p>
    <w:p w14:paraId="0A36153D" w14:textId="38B4A866" w:rsidR="0054386C" w:rsidRPr="0054386C" w:rsidRDefault="00331B73" w:rsidP="00331B73">
      <w:pPr>
        <w:rPr>
          <w:iCs/>
        </w:rPr>
      </w:pPr>
      <w:r w:rsidRPr="0054386C">
        <w:rPr>
          <w:iCs/>
        </w:rPr>
        <w:t xml:space="preserve">Na základě objednávky společnosti </w:t>
      </w:r>
      <w:r w:rsidR="0054386C" w:rsidRPr="0054386C">
        <w:rPr>
          <w:b/>
          <w:iCs/>
        </w:rPr>
        <w:t>KONEKO GROUP s.r.o.</w:t>
      </w:r>
      <w:r w:rsidRPr="0054386C">
        <w:rPr>
          <w:b/>
          <w:iCs/>
        </w:rPr>
        <w:t xml:space="preserve"> </w:t>
      </w:r>
      <w:r w:rsidRPr="0054386C">
        <w:rPr>
          <w:iCs/>
        </w:rPr>
        <w:t>(objednatel) byl</w:t>
      </w:r>
      <w:r w:rsidR="008C6EBF">
        <w:rPr>
          <w:iCs/>
        </w:rPr>
        <w:t>o</w:t>
      </w:r>
      <w:r w:rsidRPr="0054386C">
        <w:rPr>
          <w:iCs/>
        </w:rPr>
        <w:t xml:space="preserve"> společností </w:t>
      </w:r>
      <w:r w:rsidRPr="0054386C">
        <w:rPr>
          <w:b/>
          <w:iCs/>
        </w:rPr>
        <w:t>GEOoffice, s.r.o.</w:t>
      </w:r>
      <w:r w:rsidRPr="0054386C">
        <w:rPr>
          <w:iCs/>
        </w:rPr>
        <w:t xml:space="preserve"> (zhotovitel) proveden</w:t>
      </w:r>
      <w:r w:rsidR="008C6EBF">
        <w:rPr>
          <w:iCs/>
        </w:rPr>
        <w:t>o</w:t>
      </w:r>
      <w:r w:rsidRPr="0054386C">
        <w:rPr>
          <w:iCs/>
        </w:rPr>
        <w:t xml:space="preserve"> </w:t>
      </w:r>
      <w:r w:rsidR="008C6EBF">
        <w:rPr>
          <w:iCs/>
        </w:rPr>
        <w:t>rešeršní posouzení geologických poměrů</w:t>
      </w:r>
      <w:r w:rsidRPr="0054386C">
        <w:rPr>
          <w:iCs/>
        </w:rPr>
        <w:t xml:space="preserve"> lokality </w:t>
      </w:r>
      <w:r w:rsidR="008C6EBF">
        <w:rPr>
          <w:iCs/>
        </w:rPr>
        <w:t>situované</w:t>
      </w:r>
      <w:r w:rsidRPr="0054386C">
        <w:rPr>
          <w:iCs/>
        </w:rPr>
        <w:t xml:space="preserve"> v</w:t>
      </w:r>
      <w:r w:rsidR="002D4C1F" w:rsidRPr="0054386C">
        <w:rPr>
          <w:iCs/>
        </w:rPr>
        <w:t> </w:t>
      </w:r>
      <w:r w:rsidRPr="0054386C">
        <w:rPr>
          <w:iCs/>
        </w:rPr>
        <w:t xml:space="preserve">katastrálním území </w:t>
      </w:r>
      <w:r w:rsidR="0054386C" w:rsidRPr="0054386C">
        <w:rPr>
          <w:lang w:eastAsia="x-none"/>
        </w:rPr>
        <w:t xml:space="preserve">Ráj (663981). Lokalita </w:t>
      </w:r>
      <w:r w:rsidR="008C6EBF">
        <w:rPr>
          <w:lang w:eastAsia="x-none"/>
        </w:rPr>
        <w:t>se nachází v areálu městské nemocnice, ve které má proběhnout rekonstrukce splaškové a dešťové kanalizace. Rešerše je vyhotovena pro potřebu zpracování projektové dokumentace stavby včetně</w:t>
      </w:r>
      <w:r w:rsidR="0054386C" w:rsidRPr="0054386C">
        <w:rPr>
          <w:lang w:eastAsia="x-none"/>
        </w:rPr>
        <w:t xml:space="preserve"> vyvedení stokové sítě do areálu ČOV</w:t>
      </w:r>
      <w:r w:rsidR="008C6EBF">
        <w:rPr>
          <w:lang w:eastAsia="x-none"/>
        </w:rPr>
        <w:t xml:space="preserve"> v SZ části řešeného území</w:t>
      </w:r>
      <w:r w:rsidR="0054386C" w:rsidRPr="0054386C">
        <w:rPr>
          <w:lang w:eastAsia="x-none"/>
        </w:rPr>
        <w:t>.</w:t>
      </w:r>
    </w:p>
    <w:p w14:paraId="43A216D8" w14:textId="77777777" w:rsidR="00177CE4" w:rsidRPr="0054386C" w:rsidRDefault="00177CE4" w:rsidP="00177CE4">
      <w:pPr>
        <w:rPr>
          <w:b/>
          <w:bCs/>
        </w:rPr>
      </w:pPr>
      <w:r w:rsidRPr="0054386C">
        <w:rPr>
          <w:b/>
          <w:bCs/>
        </w:rPr>
        <w:t>Cílem geologických prací bylo:</w:t>
      </w:r>
    </w:p>
    <w:p w14:paraId="697FC873" w14:textId="7CDF4DCE" w:rsidR="009F6FEF" w:rsidRPr="0054386C" w:rsidRDefault="008C6EBF" w:rsidP="008C6EBF">
      <w:pPr>
        <w:pStyle w:val="Zkladntext2"/>
        <w:numPr>
          <w:ilvl w:val="0"/>
          <w:numId w:val="6"/>
        </w:numPr>
        <w:spacing w:after="40" w:line="240" w:lineRule="auto"/>
      </w:pPr>
      <w:r>
        <w:t>Posouzení základových a hydro</w:t>
      </w:r>
      <w:r w:rsidR="0054386C" w:rsidRPr="0054386C">
        <w:t>geologick</w:t>
      </w:r>
      <w:r>
        <w:t>ých poměrů</w:t>
      </w:r>
      <w:r w:rsidR="0054386C" w:rsidRPr="0054386C">
        <w:t xml:space="preserve"> </w:t>
      </w:r>
      <w:r>
        <w:t xml:space="preserve">v trase projektované stokové sítě na základě existence archivní vrtné prozkoumanosti ČGS </w:t>
      </w:r>
      <w:r>
        <w:rPr>
          <w:rFonts w:cs="Arial"/>
          <w:szCs w:val="22"/>
        </w:rPr>
        <w:t>s</w:t>
      </w:r>
      <w:r w:rsidR="0054386C" w:rsidRPr="0054386C">
        <w:rPr>
          <w:rFonts w:cs="Arial"/>
          <w:szCs w:val="22"/>
        </w:rPr>
        <w:t xml:space="preserve"> ohledem </w:t>
      </w:r>
      <w:r>
        <w:rPr>
          <w:rFonts w:cs="Arial"/>
          <w:szCs w:val="22"/>
        </w:rPr>
        <w:t xml:space="preserve">potenciální výskyt podzemní vody pod základovou spárou stavby a tomu odpovídající </w:t>
      </w:r>
      <w:r w:rsidR="0054386C" w:rsidRPr="0054386C">
        <w:rPr>
          <w:rFonts w:cs="Arial"/>
          <w:szCs w:val="22"/>
        </w:rPr>
        <w:t>stanovení množství čerpaných vod z</w:t>
      </w:r>
      <w:r>
        <w:rPr>
          <w:rFonts w:cs="Arial"/>
          <w:szCs w:val="22"/>
        </w:rPr>
        <w:t>e stavebního </w:t>
      </w:r>
      <w:r w:rsidR="0054386C" w:rsidRPr="0054386C">
        <w:rPr>
          <w:rFonts w:cs="Arial"/>
          <w:szCs w:val="22"/>
        </w:rPr>
        <w:t>výkop</w:t>
      </w:r>
      <w:r>
        <w:rPr>
          <w:rFonts w:cs="Arial"/>
          <w:szCs w:val="22"/>
        </w:rPr>
        <w:t>u.</w:t>
      </w:r>
    </w:p>
    <w:p w14:paraId="2BBC64C1" w14:textId="77777777" w:rsidR="000E1FA4" w:rsidRPr="00D8242A" w:rsidRDefault="000E1FA4" w:rsidP="00F42A1D">
      <w:pPr>
        <w:rPr>
          <w:highlight w:val="yellow"/>
        </w:rPr>
      </w:pPr>
    </w:p>
    <w:p w14:paraId="4DADC88B" w14:textId="6855C2E9" w:rsidR="00F42A1D" w:rsidRPr="0054386C" w:rsidRDefault="0054386C" w:rsidP="00F42A1D">
      <w:r w:rsidRPr="0054386C">
        <w:t xml:space="preserve">Geologické poměry byly hodnoceny </w:t>
      </w:r>
      <w:r w:rsidR="008C6EBF">
        <w:t xml:space="preserve">pouze </w:t>
      </w:r>
      <w:r w:rsidRPr="0054386C">
        <w:t>na základě výsledků archivních průzkumných prací (viz kapitola 2.5)</w:t>
      </w:r>
      <w:r w:rsidR="008C6EBF">
        <w:t xml:space="preserve"> a dostupných mapových podkladů ze souboru geologických map </w:t>
      </w:r>
      <w:r w:rsidR="001E735A" w:rsidRPr="0054386C">
        <w:t>měřítka 1:</w:t>
      </w:r>
      <w:r w:rsidR="00331B73" w:rsidRPr="0054386C">
        <w:t>50 000</w:t>
      </w:r>
      <w:r w:rsidR="001E735A" w:rsidRPr="0054386C">
        <w:t xml:space="preserve"> (mapový list č. </w:t>
      </w:r>
      <w:r w:rsidR="009E7872" w:rsidRPr="0054386C">
        <w:t>15-</w:t>
      </w:r>
      <w:r w:rsidR="00562A4F" w:rsidRPr="0054386C">
        <w:t>4</w:t>
      </w:r>
      <w:r w:rsidRPr="0054386C">
        <w:t>2</w:t>
      </w:r>
      <w:r w:rsidR="00331B73" w:rsidRPr="0054386C">
        <w:t xml:space="preserve"> </w:t>
      </w:r>
      <w:r w:rsidRPr="0054386C">
        <w:t>Karviná</w:t>
      </w:r>
      <w:r w:rsidR="001E735A" w:rsidRPr="0054386C">
        <w:t>).</w:t>
      </w:r>
      <w:r w:rsidR="00313424" w:rsidRPr="0054386C">
        <w:t xml:space="preserve"> </w:t>
      </w:r>
      <w:r w:rsidR="00BF5E62" w:rsidRPr="0054386C">
        <w:t>Hydrogeologický posudek byl zpracován osobou s odbornou způsobilostí v oboru hydrogeologie vydanou MŽP ČR (na základě Zákona č. 62/1998 Sb., o geologických pracích v platném znění).</w:t>
      </w:r>
    </w:p>
    <w:p w14:paraId="1EF35D15" w14:textId="77777777" w:rsidR="009076E4" w:rsidRPr="00D8242A" w:rsidRDefault="009076E4" w:rsidP="00F42A1D">
      <w:pPr>
        <w:rPr>
          <w:highlight w:val="yellow"/>
        </w:rPr>
      </w:pPr>
    </w:p>
    <w:p w14:paraId="7946A746" w14:textId="77777777" w:rsidR="009076E4" w:rsidRPr="008C6EBF" w:rsidRDefault="00E03F4C" w:rsidP="00F42A1D">
      <w:r w:rsidRPr="008C6EBF">
        <w:t>Na realizaci zakázky spolupracovali</w:t>
      </w:r>
      <w:r w:rsidR="009076E4" w:rsidRPr="008C6EBF">
        <w:t>:</w:t>
      </w:r>
    </w:p>
    <w:p w14:paraId="268C0E8F" w14:textId="3D234501" w:rsidR="009076E4" w:rsidRPr="008C6EBF" w:rsidRDefault="00177CE4" w:rsidP="002D4C1F">
      <w:pPr>
        <w:spacing w:after="60"/>
        <w:ind w:left="2835" w:hanging="2835"/>
      </w:pPr>
      <w:r w:rsidRPr="008C6EBF">
        <w:t>Ing. Radim Ptáček, Ph.D.</w:t>
      </w:r>
      <w:r w:rsidR="00103CA9" w:rsidRPr="008C6EBF">
        <w:tab/>
      </w:r>
      <w:r w:rsidR="00A43ADA" w:rsidRPr="008C6EBF">
        <w:t xml:space="preserve">řešitel akce, </w:t>
      </w:r>
      <w:r w:rsidR="00103CA9" w:rsidRPr="008C6EBF">
        <w:t>vyhodnocení a závěry zprávy</w:t>
      </w:r>
      <w:r w:rsidR="00843623" w:rsidRPr="008C6EBF">
        <w:t xml:space="preserve"> </w:t>
      </w:r>
    </w:p>
    <w:p w14:paraId="66174D9A" w14:textId="77777777" w:rsidR="007E687B" w:rsidRPr="008C6EBF" w:rsidRDefault="007E687B" w:rsidP="007E687B">
      <w:pPr>
        <w:spacing w:after="60"/>
        <w:ind w:left="2835" w:hanging="2835"/>
      </w:pPr>
      <w:r w:rsidRPr="008C6EBF">
        <w:t>Ing. Matěj Křístek</w:t>
      </w:r>
      <w:r w:rsidRPr="008C6EBF">
        <w:tab/>
        <w:t>vyhodnocovací práce a grafické přílohy</w:t>
      </w:r>
    </w:p>
    <w:p w14:paraId="2708FBFE" w14:textId="77777777" w:rsidR="007E687B" w:rsidRPr="0075217E" w:rsidRDefault="007E687B" w:rsidP="007E687B">
      <w:pPr>
        <w:spacing w:after="60"/>
        <w:ind w:left="2835" w:hanging="2835"/>
      </w:pPr>
      <w:r w:rsidRPr="008C6EBF">
        <w:t>Ing. Jitka Morawetzová</w:t>
      </w:r>
      <w:r w:rsidRPr="008C6EBF">
        <w:tab/>
        <w:t>závěrečná</w:t>
      </w:r>
      <w:r w:rsidRPr="0075217E">
        <w:t xml:space="preserve"> revize a redakce zprávy</w:t>
      </w:r>
    </w:p>
    <w:p w14:paraId="1EB7FA18" w14:textId="77777777" w:rsidR="00144712" w:rsidRPr="00D8242A" w:rsidRDefault="00144712" w:rsidP="007E687B">
      <w:pPr>
        <w:spacing w:after="60"/>
        <w:ind w:left="2835" w:hanging="2835"/>
        <w:rPr>
          <w:highlight w:val="yellow"/>
        </w:rPr>
      </w:pPr>
    </w:p>
    <w:p w14:paraId="130234C0" w14:textId="77777777" w:rsidR="00D15C49" w:rsidRPr="00D92466" w:rsidRDefault="00D15C49" w:rsidP="00A24C92">
      <w:pPr>
        <w:pStyle w:val="Nadpis1"/>
      </w:pPr>
      <w:bookmarkStart w:id="9" w:name="_Toc221885916"/>
      <w:bookmarkStart w:id="10" w:name="_Toc250037112"/>
      <w:bookmarkStart w:id="11" w:name="_Toc122628956"/>
      <w:bookmarkStart w:id="12" w:name="_Toc70729584"/>
      <w:bookmarkStart w:id="13" w:name="_Toc114037061"/>
      <w:bookmarkStart w:id="14" w:name="_Toc117854443"/>
      <w:bookmarkStart w:id="15" w:name="_Toc165282754"/>
      <w:bookmarkStart w:id="16" w:name="_Toc196292112"/>
      <w:r w:rsidRPr="00D92466">
        <w:t xml:space="preserve">Popis </w:t>
      </w:r>
      <w:r w:rsidR="00E85632" w:rsidRPr="00D92466">
        <w:t>zájmového</w:t>
      </w:r>
      <w:r w:rsidRPr="00D92466">
        <w:t xml:space="preserve"> území a přírodních poměrů</w:t>
      </w:r>
      <w:bookmarkEnd w:id="9"/>
      <w:bookmarkEnd w:id="10"/>
      <w:bookmarkEnd w:id="11"/>
    </w:p>
    <w:p w14:paraId="56AE6EE8" w14:textId="77777777" w:rsidR="00D15C49" w:rsidRPr="00D92466" w:rsidRDefault="00613E79" w:rsidP="000C59AF">
      <w:pPr>
        <w:pStyle w:val="Nadpis2"/>
        <w:spacing w:before="240"/>
        <w:ind w:left="578" w:hanging="578"/>
      </w:pPr>
      <w:bookmarkStart w:id="17" w:name="_Toc221885917"/>
      <w:bookmarkStart w:id="18" w:name="_Toc250037113"/>
      <w:bookmarkStart w:id="19" w:name="_Toc122628957"/>
      <w:r w:rsidRPr="00D92466">
        <w:t>V</w:t>
      </w:r>
      <w:r w:rsidR="00D15C49" w:rsidRPr="00D92466">
        <w:t xml:space="preserve">ymezení </w:t>
      </w:r>
      <w:r w:rsidRPr="00D92466">
        <w:t>z</w:t>
      </w:r>
      <w:r w:rsidR="00D15C49" w:rsidRPr="00D92466">
        <w:t>ájmového území</w:t>
      </w:r>
      <w:bookmarkEnd w:id="17"/>
      <w:bookmarkEnd w:id="18"/>
      <w:bookmarkEnd w:id="19"/>
    </w:p>
    <w:p w14:paraId="3CF72E75" w14:textId="2B48DEFA" w:rsidR="006E3958" w:rsidRPr="00D92466" w:rsidRDefault="005C79D2" w:rsidP="005C79D2">
      <w:pPr>
        <w:rPr>
          <w:lang w:eastAsia="x-none"/>
        </w:rPr>
      </w:pPr>
      <w:r w:rsidRPr="00D92466">
        <w:rPr>
          <w:lang w:eastAsia="x-none"/>
        </w:rPr>
        <w:t xml:space="preserve">Zájmové území se nachází v Moravskoslezském kraji, obci </w:t>
      </w:r>
      <w:r w:rsidR="006E3958" w:rsidRPr="00D92466">
        <w:rPr>
          <w:lang w:eastAsia="x-none"/>
        </w:rPr>
        <w:t>Karviná a katastrálním území Ráj (663981). Zájmová lokalita je představována areálem nemocnice, kde je projektována výstavba kanalizačního řádu. Okrajové části lokality (vyvedení stokové sítě) jsou představovány areálem ČOV a zalesněným územím vedoucím k vodoteči Mlýnka</w:t>
      </w:r>
      <w:r w:rsidR="008C6EBF">
        <w:rPr>
          <w:lang w:eastAsia="x-none"/>
        </w:rPr>
        <w:t xml:space="preserve"> nacházející se pod svahem upadajícím do údolní nivy Olše</w:t>
      </w:r>
      <w:r w:rsidR="006E3958" w:rsidRPr="00D92466">
        <w:rPr>
          <w:lang w:eastAsia="x-none"/>
        </w:rPr>
        <w:t>.</w:t>
      </w:r>
    </w:p>
    <w:p w14:paraId="64E20C25" w14:textId="5F85EC4B" w:rsidR="006E3958" w:rsidRPr="00D92466" w:rsidRDefault="008C6EBF" w:rsidP="005C79D2">
      <w:pPr>
        <w:rPr>
          <w:lang w:eastAsia="x-none"/>
        </w:rPr>
      </w:pPr>
      <w:r>
        <w:rPr>
          <w:lang w:eastAsia="x-none"/>
        </w:rPr>
        <w:t>L</w:t>
      </w:r>
      <w:r w:rsidR="006E3958" w:rsidRPr="00D92466">
        <w:rPr>
          <w:lang w:eastAsia="x-none"/>
        </w:rPr>
        <w:t xml:space="preserve">okalita se nachází na </w:t>
      </w:r>
      <w:r w:rsidR="00275775">
        <w:rPr>
          <w:lang w:eastAsia="x-none"/>
        </w:rPr>
        <w:t>glaciální plošině vedle svahu hlavní</w:t>
      </w:r>
      <w:r w:rsidR="006E3958" w:rsidRPr="00D92466">
        <w:rPr>
          <w:lang w:eastAsia="x-none"/>
        </w:rPr>
        <w:t xml:space="preserve"> teras</w:t>
      </w:r>
      <w:r w:rsidR="00275775">
        <w:rPr>
          <w:lang w:eastAsia="x-none"/>
        </w:rPr>
        <w:t>y</w:t>
      </w:r>
      <w:r w:rsidR="006E3958" w:rsidRPr="00D92466">
        <w:rPr>
          <w:lang w:eastAsia="x-none"/>
        </w:rPr>
        <w:t xml:space="preserve"> řeky Olše, přičemž svah terasy strmě upadá od západního okraje nemocničního areálu k vodoteči Mlýnka</w:t>
      </w:r>
      <w:r w:rsidR="00D92466" w:rsidRPr="00D92466">
        <w:rPr>
          <w:lang w:eastAsia="x-none"/>
        </w:rPr>
        <w:t>. Zájmová lokalita (nemocniční areál) se vyskytuje v takřka rovinaté</w:t>
      </w:r>
      <w:r>
        <w:rPr>
          <w:lang w:eastAsia="x-none"/>
        </w:rPr>
        <w:t>m</w:t>
      </w:r>
      <w:r w:rsidR="00D92466" w:rsidRPr="00D92466">
        <w:rPr>
          <w:lang w:eastAsia="x-none"/>
        </w:rPr>
        <w:t xml:space="preserve"> terénu</w:t>
      </w:r>
      <w:r w:rsidR="001B70EF">
        <w:rPr>
          <w:lang w:eastAsia="x-none"/>
        </w:rPr>
        <w:t xml:space="preserve"> s niveletou v rozmezí </w:t>
      </w:r>
      <w:r w:rsidR="00D92466" w:rsidRPr="00D92466">
        <w:rPr>
          <w:lang w:eastAsia="x-none"/>
        </w:rPr>
        <w:t>239</w:t>
      </w:r>
      <w:r w:rsidR="001B70EF">
        <w:rPr>
          <w:lang w:eastAsia="x-none"/>
        </w:rPr>
        <w:t xml:space="preserve"> až </w:t>
      </w:r>
      <w:r w:rsidR="00D92466" w:rsidRPr="00D92466">
        <w:rPr>
          <w:lang w:eastAsia="x-none"/>
        </w:rPr>
        <w:t>241 m n. m. Západně od nemocničního areálu (v místech vyvedení stokové sítě) však terén velmi strmě upadá k vodoteči Mlýnka, a to na výškovou kótu 229 m n. m. Terén se dále velmi mírně uklání západním směrem k řece Olši</w:t>
      </w:r>
      <w:r w:rsidR="001B70EF">
        <w:rPr>
          <w:lang w:eastAsia="x-none"/>
        </w:rPr>
        <w:t xml:space="preserve"> (viz výškový profil dle obrázku č.1)</w:t>
      </w:r>
      <w:r w:rsidR="00D92466" w:rsidRPr="00D92466">
        <w:rPr>
          <w:lang w:eastAsia="x-none"/>
        </w:rPr>
        <w:t>.</w:t>
      </w:r>
    </w:p>
    <w:p w14:paraId="78BE7A06" w14:textId="750D162B" w:rsidR="00D92466" w:rsidRPr="00D92466" w:rsidRDefault="00D92466" w:rsidP="005C79D2">
      <w:pPr>
        <w:rPr>
          <w:lang w:eastAsia="x-none"/>
        </w:rPr>
      </w:pPr>
      <w:r w:rsidRPr="00D92466">
        <w:rPr>
          <w:lang w:eastAsia="x-none"/>
        </w:rPr>
        <w:t>Zájmová lokalita se vyskytuje v intravilánu města</w:t>
      </w:r>
      <w:r w:rsidR="001B70EF">
        <w:rPr>
          <w:lang w:eastAsia="x-none"/>
        </w:rPr>
        <w:t xml:space="preserve"> v místní části </w:t>
      </w:r>
      <w:proofErr w:type="spellStart"/>
      <w:r w:rsidR="001B70EF">
        <w:rPr>
          <w:lang w:eastAsia="x-none"/>
        </w:rPr>
        <w:t>Vydmuchov</w:t>
      </w:r>
      <w:proofErr w:type="spellEnd"/>
      <w:r w:rsidR="001B70EF">
        <w:rPr>
          <w:lang w:eastAsia="x-none"/>
        </w:rPr>
        <w:t xml:space="preserve"> a je ohraničena z východu ulicí 17. listopadu a ze západu svahem nad tokem Mlýnky. Ze severu nemocnice navazuje na zástavbu rodinných domů a z jihu je ohraničena areál obchodního centra TESCO.</w:t>
      </w:r>
    </w:p>
    <w:p w14:paraId="59924DA9" w14:textId="40857757" w:rsidR="0029241C" w:rsidRDefault="00196D03" w:rsidP="002E76B0">
      <w:pPr>
        <w:rPr>
          <w:lang w:eastAsia="x-none"/>
        </w:rPr>
      </w:pPr>
      <w:bookmarkStart w:id="20" w:name="_Toc221885918"/>
      <w:bookmarkStart w:id="21" w:name="_Toc250037114"/>
      <w:r w:rsidRPr="00D92466">
        <w:rPr>
          <w:lang w:eastAsia="x-none"/>
        </w:rPr>
        <w:t xml:space="preserve">Znázornění zájmového území na situačním schématu širšího okolí je dokumentováno přílohou č. 1. Bližší situační schéma týkající se zájmové lokality, včetně znázornění </w:t>
      </w:r>
      <w:r w:rsidR="002D4C1F" w:rsidRPr="00D92466">
        <w:rPr>
          <w:lang w:eastAsia="x-none"/>
        </w:rPr>
        <w:t>situování</w:t>
      </w:r>
      <w:r w:rsidR="00D92466" w:rsidRPr="00D92466">
        <w:rPr>
          <w:lang w:eastAsia="x-none"/>
        </w:rPr>
        <w:t xml:space="preserve"> archivních</w:t>
      </w:r>
      <w:r w:rsidR="00BA27E6" w:rsidRPr="00D92466">
        <w:rPr>
          <w:lang w:eastAsia="x-none"/>
        </w:rPr>
        <w:t xml:space="preserve"> </w:t>
      </w:r>
      <w:r w:rsidRPr="00D92466">
        <w:rPr>
          <w:lang w:eastAsia="x-none"/>
        </w:rPr>
        <w:t>průzkumných děl</w:t>
      </w:r>
      <w:r w:rsidR="00DB6733" w:rsidRPr="00D92466">
        <w:rPr>
          <w:lang w:eastAsia="x-none"/>
        </w:rPr>
        <w:t>,</w:t>
      </w:r>
      <w:r w:rsidRPr="00D92466">
        <w:rPr>
          <w:lang w:eastAsia="x-none"/>
        </w:rPr>
        <w:t xml:space="preserve"> je </w:t>
      </w:r>
      <w:r w:rsidR="002D4C1F" w:rsidRPr="00D92466">
        <w:rPr>
          <w:lang w:eastAsia="x-none"/>
        </w:rPr>
        <w:t xml:space="preserve">uvedeno v </w:t>
      </w:r>
      <w:r w:rsidRPr="00D92466">
        <w:rPr>
          <w:lang w:eastAsia="x-none"/>
        </w:rPr>
        <w:t>přílo</w:t>
      </w:r>
      <w:r w:rsidR="002D4C1F" w:rsidRPr="00D92466">
        <w:rPr>
          <w:lang w:eastAsia="x-none"/>
        </w:rPr>
        <w:t>ze</w:t>
      </w:r>
      <w:r w:rsidRPr="00D92466">
        <w:rPr>
          <w:lang w:eastAsia="x-none"/>
        </w:rPr>
        <w:t xml:space="preserve"> č. 2.</w:t>
      </w:r>
    </w:p>
    <w:p w14:paraId="64709853" w14:textId="49416739" w:rsidR="007643D7" w:rsidRPr="007643D7" w:rsidRDefault="007643D7" w:rsidP="007643D7">
      <w:pPr>
        <w:pStyle w:val="Titulek"/>
        <w:rPr>
          <w:i w:val="0"/>
          <w:iCs w:val="0"/>
          <w:sz w:val="20"/>
        </w:rPr>
      </w:pPr>
      <w:r w:rsidRPr="007643D7">
        <w:rPr>
          <w:i w:val="0"/>
          <w:iCs w:val="0"/>
          <w:sz w:val="20"/>
        </w:rPr>
        <w:lastRenderedPageBreak/>
        <w:t xml:space="preserve">Obrázek </w:t>
      </w:r>
      <w:r w:rsidRPr="007643D7">
        <w:rPr>
          <w:i w:val="0"/>
          <w:iCs w:val="0"/>
          <w:sz w:val="20"/>
        </w:rPr>
        <w:fldChar w:fldCharType="begin"/>
      </w:r>
      <w:r w:rsidRPr="007643D7">
        <w:rPr>
          <w:i w:val="0"/>
          <w:iCs w:val="0"/>
          <w:sz w:val="20"/>
        </w:rPr>
        <w:instrText xml:space="preserve"> SEQ Obrázek \* ARABIC </w:instrText>
      </w:r>
      <w:r w:rsidRPr="007643D7">
        <w:rPr>
          <w:i w:val="0"/>
          <w:iCs w:val="0"/>
          <w:sz w:val="20"/>
        </w:rPr>
        <w:fldChar w:fldCharType="separate"/>
      </w:r>
      <w:r w:rsidR="00F84B39">
        <w:rPr>
          <w:i w:val="0"/>
          <w:iCs w:val="0"/>
          <w:noProof/>
          <w:sz w:val="20"/>
        </w:rPr>
        <w:t>1</w:t>
      </w:r>
      <w:r w:rsidRPr="007643D7">
        <w:rPr>
          <w:i w:val="0"/>
          <w:iCs w:val="0"/>
          <w:sz w:val="20"/>
        </w:rPr>
        <w:fldChar w:fldCharType="end"/>
      </w:r>
      <w:r>
        <w:rPr>
          <w:i w:val="0"/>
          <w:iCs w:val="0"/>
          <w:sz w:val="20"/>
        </w:rPr>
        <w:tab/>
      </w:r>
      <w:r w:rsidRPr="007643D7">
        <w:rPr>
          <w:b w:val="0"/>
          <w:bCs/>
          <w:i w:val="0"/>
          <w:iCs w:val="0"/>
          <w:sz w:val="20"/>
        </w:rPr>
        <w:t>Výškový profil řešeného území</w:t>
      </w:r>
    </w:p>
    <w:p w14:paraId="5B401C32" w14:textId="0F51109E" w:rsidR="007643D7" w:rsidRPr="00D92466" w:rsidRDefault="00C570AC" w:rsidP="002E76B0">
      <w:pPr>
        <w:rPr>
          <w:lang w:eastAsia="x-none"/>
        </w:rPr>
      </w:pPr>
      <w:r>
        <w:rPr>
          <w:noProof/>
          <w:lang w:eastAsia="x-none"/>
        </w:rPr>
        <w:drawing>
          <wp:inline distT="0" distB="0" distL="0" distR="0" wp14:anchorId="33F729FB" wp14:editId="1498A8FD">
            <wp:extent cx="5580380" cy="2533650"/>
            <wp:effectExtent l="0" t="0" r="127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80380" cy="2533650"/>
                    </a:xfrm>
                    <a:prstGeom prst="rect">
                      <a:avLst/>
                    </a:prstGeom>
                  </pic:spPr>
                </pic:pic>
              </a:graphicData>
            </a:graphic>
          </wp:inline>
        </w:drawing>
      </w:r>
    </w:p>
    <w:p w14:paraId="5CBA2C14" w14:textId="77777777" w:rsidR="00D15C49" w:rsidRPr="00A212C3" w:rsidRDefault="00D15C49" w:rsidP="000C59AF">
      <w:pPr>
        <w:pStyle w:val="Nadpis2"/>
        <w:spacing w:before="240"/>
        <w:ind w:left="578" w:hanging="578"/>
      </w:pPr>
      <w:bookmarkStart w:id="22" w:name="_Toc122628958"/>
      <w:r w:rsidRPr="00A212C3">
        <w:t>Geomorfologické, klimatické a hydrologické poměry</w:t>
      </w:r>
      <w:bookmarkEnd w:id="20"/>
      <w:bookmarkEnd w:id="21"/>
      <w:bookmarkEnd w:id="22"/>
    </w:p>
    <w:p w14:paraId="785492DB" w14:textId="5E9B6BA5" w:rsidR="00BB2031" w:rsidRPr="00A212C3" w:rsidRDefault="00D92466" w:rsidP="00417301">
      <w:pPr>
        <w:rPr>
          <w:lang w:eastAsia="x-none"/>
        </w:rPr>
      </w:pPr>
      <w:r w:rsidRPr="00A212C3">
        <w:rPr>
          <w:lang w:eastAsia="x-none"/>
        </w:rPr>
        <w:t>Převážná část zájmového území (nemocniční areál nacházející se nad svahem terasy řeky Olše) je d</w:t>
      </w:r>
      <w:r w:rsidR="00BB2031" w:rsidRPr="00A212C3">
        <w:rPr>
          <w:lang w:eastAsia="x-none"/>
        </w:rPr>
        <w:t xml:space="preserve">le </w:t>
      </w:r>
      <w:r w:rsidR="00BB2031" w:rsidRPr="00A212C3">
        <w:rPr>
          <w:b/>
          <w:lang w:eastAsia="x-none"/>
        </w:rPr>
        <w:t>geomorfologické rajonizace</w:t>
      </w:r>
      <w:r w:rsidR="00BB2031" w:rsidRPr="00A212C3">
        <w:rPr>
          <w:lang w:eastAsia="x-none"/>
        </w:rPr>
        <w:t xml:space="preserve"> ČR (Demek et al. 1987) řazen</w:t>
      </w:r>
      <w:r w:rsidRPr="00A212C3">
        <w:rPr>
          <w:lang w:eastAsia="x-none"/>
        </w:rPr>
        <w:t>a</w:t>
      </w:r>
      <w:r w:rsidR="00BB2031" w:rsidRPr="00A212C3">
        <w:rPr>
          <w:lang w:eastAsia="x-none"/>
        </w:rPr>
        <w:t xml:space="preserve"> do systému Alpsko-himalájský, provincie Západní Karpaty, subprovincie </w:t>
      </w:r>
      <w:proofErr w:type="spellStart"/>
      <w:r w:rsidR="00BB2031" w:rsidRPr="00A212C3">
        <w:rPr>
          <w:lang w:eastAsia="x-none"/>
        </w:rPr>
        <w:t>Vněkarpatské</w:t>
      </w:r>
      <w:proofErr w:type="spellEnd"/>
      <w:r w:rsidR="00BB2031" w:rsidRPr="00A212C3">
        <w:rPr>
          <w:lang w:eastAsia="x-none"/>
        </w:rPr>
        <w:t xml:space="preserve"> sníženiny (VIII), oblasti Severní </w:t>
      </w:r>
      <w:proofErr w:type="spellStart"/>
      <w:r w:rsidR="00BB2031" w:rsidRPr="00A212C3">
        <w:rPr>
          <w:lang w:eastAsia="x-none"/>
        </w:rPr>
        <w:t>Vněkarpatské</w:t>
      </w:r>
      <w:proofErr w:type="spellEnd"/>
      <w:r w:rsidR="00BB2031" w:rsidRPr="00A212C3">
        <w:rPr>
          <w:lang w:eastAsia="x-none"/>
        </w:rPr>
        <w:t xml:space="preserve"> sníženiny (VIIIB), celku a </w:t>
      </w:r>
      <w:proofErr w:type="spellStart"/>
      <w:r w:rsidR="00BB2031" w:rsidRPr="00A212C3">
        <w:rPr>
          <w:lang w:eastAsia="x-none"/>
        </w:rPr>
        <w:t>podcelku</w:t>
      </w:r>
      <w:proofErr w:type="spellEnd"/>
      <w:r w:rsidR="00BB2031" w:rsidRPr="00A212C3">
        <w:rPr>
          <w:lang w:eastAsia="x-none"/>
        </w:rPr>
        <w:t xml:space="preserve"> Ostravská pánev (VIIIB-1) a okrsku </w:t>
      </w:r>
      <w:r w:rsidRPr="00A212C3">
        <w:rPr>
          <w:lang w:eastAsia="x-none"/>
        </w:rPr>
        <w:t>Karvinská</w:t>
      </w:r>
      <w:r w:rsidR="00BB2031" w:rsidRPr="00A212C3">
        <w:rPr>
          <w:lang w:eastAsia="x-none"/>
        </w:rPr>
        <w:t xml:space="preserve"> plošina (VIIIB-</w:t>
      </w:r>
      <w:proofErr w:type="gramStart"/>
      <w:r w:rsidR="00BB2031" w:rsidRPr="00A212C3">
        <w:rPr>
          <w:lang w:eastAsia="x-none"/>
        </w:rPr>
        <w:t>1-</w:t>
      </w:r>
      <w:r w:rsidRPr="00A212C3">
        <w:rPr>
          <w:lang w:eastAsia="x-none"/>
        </w:rPr>
        <w:t>c</w:t>
      </w:r>
      <w:proofErr w:type="gramEnd"/>
      <w:r w:rsidR="00BB2031" w:rsidRPr="00A212C3">
        <w:rPr>
          <w:lang w:eastAsia="x-none"/>
        </w:rPr>
        <w:t xml:space="preserve">). </w:t>
      </w:r>
      <w:r w:rsidRPr="00A212C3">
        <w:rPr>
          <w:lang w:eastAsia="x-none"/>
        </w:rPr>
        <w:t>Západní okrajové části, vyskytující se na svahu terasy, jsou řazeny do okrsku Ostravská niva (VIIIB-</w:t>
      </w:r>
      <w:proofErr w:type="gramStart"/>
      <w:r w:rsidRPr="00A212C3">
        <w:rPr>
          <w:lang w:eastAsia="x-none"/>
        </w:rPr>
        <w:t>1-b</w:t>
      </w:r>
      <w:proofErr w:type="gramEnd"/>
      <w:r w:rsidRPr="00A212C3">
        <w:rPr>
          <w:lang w:eastAsia="x-none"/>
        </w:rPr>
        <w:t>).</w:t>
      </w:r>
    </w:p>
    <w:p w14:paraId="637262C8" w14:textId="3BAA2ADB" w:rsidR="00417301" w:rsidRPr="00A212C3" w:rsidRDefault="00417301" w:rsidP="00417301">
      <w:r w:rsidRPr="00A212C3">
        <w:t xml:space="preserve">Zájmové území se podle </w:t>
      </w:r>
      <w:r w:rsidRPr="00A212C3">
        <w:rPr>
          <w:b/>
        </w:rPr>
        <w:t>klimatologického členění</w:t>
      </w:r>
      <w:r w:rsidRPr="00A212C3">
        <w:t xml:space="preserve"> </w:t>
      </w:r>
      <w:proofErr w:type="spellStart"/>
      <w:r w:rsidRPr="00A212C3">
        <w:t>Quitta</w:t>
      </w:r>
      <w:proofErr w:type="spellEnd"/>
      <w:r w:rsidRPr="00A212C3">
        <w:t xml:space="preserve"> (1971) nachází v mírně teplé oblasti MT 10, jež je charakterizována dlouhým, teplým a mírně suchým létem, krátkým přechodným obdobím s mírně teplým jarem a mírně teplým podzimem a mírně teplou, velmi suchou a krátkou zimou s krátkým trváním sněhové pokrývky. Průměrná teplota v lednu činí -2 až -3 °C, v červenci dosahuje průměrná teplota hodnot 17 až 18 °C. Dlouhodobý průměrný srážkový úhrn ve vegetačním období se pohybuje okolo 400 až 450 mm a</w:t>
      </w:r>
      <w:r w:rsidR="00C570AC">
        <w:t> </w:t>
      </w:r>
      <w:r w:rsidRPr="00A212C3">
        <w:t xml:space="preserve">v zimním období klesá na 200 až 250 mm. Průměrný počet dnů se srážkami většími než 1 mm je v této klimatické oblasti 100 až 120 dnů. </w:t>
      </w:r>
    </w:p>
    <w:p w14:paraId="7EFFF3F5" w14:textId="0CD6141F" w:rsidR="00EC49BE" w:rsidRPr="00A212C3" w:rsidRDefault="002E76B0" w:rsidP="002E76B0">
      <w:r w:rsidRPr="00A212C3">
        <w:t xml:space="preserve">V rámci členění na </w:t>
      </w:r>
      <w:r w:rsidRPr="00A212C3">
        <w:rPr>
          <w:b/>
        </w:rPr>
        <w:t>hydrologická povodí</w:t>
      </w:r>
      <w:r w:rsidR="00C570AC">
        <w:t xml:space="preserve"> </w:t>
      </w:r>
      <w:r w:rsidR="00A4670B" w:rsidRPr="00A212C3">
        <w:t xml:space="preserve">je </w:t>
      </w:r>
      <w:r w:rsidRPr="00A212C3">
        <w:t>zájmov</w:t>
      </w:r>
      <w:r w:rsidR="00A4670B" w:rsidRPr="00A212C3">
        <w:t>á</w:t>
      </w:r>
      <w:r w:rsidRPr="00A212C3">
        <w:t xml:space="preserve"> lokality řazena do hydrologického povodí 4. řádu s číslem 2-0</w:t>
      </w:r>
      <w:r w:rsidR="00EC49BE" w:rsidRPr="00A212C3">
        <w:t>3</w:t>
      </w:r>
      <w:r w:rsidR="00EA277F" w:rsidRPr="00A212C3">
        <w:t>-0</w:t>
      </w:r>
      <w:r w:rsidR="00A212C3" w:rsidRPr="00A212C3">
        <w:t>3</w:t>
      </w:r>
      <w:r w:rsidR="00EA277F" w:rsidRPr="00A212C3">
        <w:t>-0</w:t>
      </w:r>
      <w:r w:rsidR="00A212C3" w:rsidRPr="00A212C3">
        <w:t>66</w:t>
      </w:r>
      <w:r w:rsidR="002940B9" w:rsidRPr="00A212C3">
        <w:t>0</w:t>
      </w:r>
      <w:r w:rsidR="00EA277F" w:rsidRPr="00A212C3">
        <w:t>-0-00</w:t>
      </w:r>
      <w:r w:rsidR="00494E39" w:rsidRPr="00A212C3">
        <w:t xml:space="preserve">, s </w:t>
      </w:r>
      <w:r w:rsidRPr="00A212C3">
        <w:t xml:space="preserve">názvem toku </w:t>
      </w:r>
      <w:proofErr w:type="spellStart"/>
      <w:r w:rsidR="00A212C3" w:rsidRPr="00A212C3">
        <w:t>Olšinský</w:t>
      </w:r>
      <w:proofErr w:type="spellEnd"/>
      <w:r w:rsidR="00A212C3" w:rsidRPr="00A212C3">
        <w:t xml:space="preserve"> náhon (alternativní název Mlýnka v Karviné)</w:t>
      </w:r>
      <w:r w:rsidR="00EA277F" w:rsidRPr="00A212C3">
        <w:t xml:space="preserve"> o ploše povodí </w:t>
      </w:r>
      <w:r w:rsidR="00A212C3" w:rsidRPr="00A212C3">
        <w:t>7.583</w:t>
      </w:r>
      <w:r w:rsidR="00494E39" w:rsidRPr="00A212C3">
        <w:t xml:space="preserve"> km</w:t>
      </w:r>
      <w:r w:rsidR="00494E39" w:rsidRPr="00A212C3">
        <w:rPr>
          <w:vertAlign w:val="superscript"/>
        </w:rPr>
        <w:t>2</w:t>
      </w:r>
      <w:r w:rsidRPr="00A212C3">
        <w:t xml:space="preserve">. </w:t>
      </w:r>
      <w:r w:rsidR="00A212C3" w:rsidRPr="00A212C3">
        <w:t>Vodoteč Mlýnka protéká v západním sousedství lokality, a to na patě terasového svahu řeky Olše. Vodoteč Mlýnka sleduje jihovýchodní směr odtoku. Ve vzdálenosti cca 2 km jihovýchodně od lokality se vlévá do řeky Olše.</w:t>
      </w:r>
    </w:p>
    <w:p w14:paraId="44342856" w14:textId="77777777" w:rsidR="00D15C49" w:rsidRPr="00A212C3" w:rsidRDefault="00D15C49" w:rsidP="000C59AF">
      <w:pPr>
        <w:pStyle w:val="Nadpis2"/>
        <w:spacing w:before="240"/>
        <w:ind w:left="578" w:hanging="578"/>
        <w:rPr>
          <w:lang w:val="cs-CZ"/>
        </w:rPr>
      </w:pPr>
      <w:bookmarkStart w:id="23" w:name="_Toc221885919"/>
      <w:bookmarkStart w:id="24" w:name="_Toc250037115"/>
      <w:bookmarkStart w:id="25" w:name="_Toc122628959"/>
      <w:r w:rsidRPr="00A212C3">
        <w:t>Geologické poměry</w:t>
      </w:r>
      <w:bookmarkEnd w:id="23"/>
      <w:bookmarkEnd w:id="24"/>
      <w:r w:rsidR="00893FBB" w:rsidRPr="00A212C3">
        <w:rPr>
          <w:lang w:val="cs-CZ"/>
        </w:rPr>
        <w:t xml:space="preserve"> širšího okolí</w:t>
      </w:r>
      <w:bookmarkEnd w:id="25"/>
    </w:p>
    <w:p w14:paraId="4DC29EB4" w14:textId="1DE0AA85" w:rsidR="00EC49BE" w:rsidRPr="006A3505" w:rsidRDefault="00BA7D7A" w:rsidP="00A22125">
      <w:pPr>
        <w:rPr>
          <w:lang w:eastAsia="x-none"/>
        </w:rPr>
      </w:pPr>
      <w:r w:rsidRPr="00A212C3">
        <w:rPr>
          <w:lang w:eastAsia="x-none"/>
        </w:rPr>
        <w:t xml:space="preserve">Z pohledu regionální geologie je území řazeno do jednotky </w:t>
      </w:r>
      <w:r w:rsidR="00EC49BE" w:rsidRPr="00A212C3">
        <w:rPr>
          <w:lang w:eastAsia="x-none"/>
        </w:rPr>
        <w:t>Vnější Západní Karpaty, a to konkrétně do Karpatské předhlubně. Vyvinuty jsou pánevní sedimenty, přičemž takto se jedná o vápnité jílovce, které jsou ve svrchních partiích rozloženy</w:t>
      </w:r>
      <w:r w:rsidR="006F1B67" w:rsidRPr="00A212C3">
        <w:rPr>
          <w:lang w:eastAsia="x-none"/>
        </w:rPr>
        <w:t xml:space="preserve"> (resp. diageneticky nezpevněny)</w:t>
      </w:r>
      <w:r w:rsidR="00EC49BE" w:rsidRPr="00A212C3">
        <w:rPr>
          <w:lang w:eastAsia="x-none"/>
        </w:rPr>
        <w:t xml:space="preserve"> na vysoce plastické </w:t>
      </w:r>
      <w:r w:rsidR="00EC49BE" w:rsidRPr="00380ADA">
        <w:rPr>
          <w:lang w:eastAsia="x-none"/>
        </w:rPr>
        <w:t xml:space="preserve">jílovité hlíny. Jíly a jílovce jsou prostupovány písčitými laminami. Stratigraficky jsou tyto pánevní sedimenty řazeny do neogénu (miocén). Geneticky se jedná o marinní sedimenty, vázané na bádenskou transgresi. Povrch tohoto </w:t>
      </w:r>
      <w:r w:rsidR="00EC49BE" w:rsidRPr="006A3505">
        <w:rPr>
          <w:lang w:eastAsia="x-none"/>
        </w:rPr>
        <w:t xml:space="preserve">předkvartérního podloží se vyskytuje v hloubce </w:t>
      </w:r>
      <w:r w:rsidR="00380ADA" w:rsidRPr="006A3505">
        <w:rPr>
          <w:lang w:eastAsia="x-none"/>
        </w:rPr>
        <w:t>9.5-11.7 m (údaj z archivních vrtů).</w:t>
      </w:r>
    </w:p>
    <w:p w14:paraId="75B2AB3E" w14:textId="109C2D9F" w:rsidR="006A3505" w:rsidRDefault="002940B9" w:rsidP="00A22125">
      <w:pPr>
        <w:rPr>
          <w:lang w:eastAsia="x-none"/>
        </w:rPr>
      </w:pPr>
      <w:r w:rsidRPr="006A3505">
        <w:rPr>
          <w:lang w:eastAsia="x-none"/>
        </w:rPr>
        <w:t xml:space="preserve">Výše uvedený neogenní podklad je překryt kvartérními pokryvnými útvary. </w:t>
      </w:r>
      <w:r w:rsidR="006A3505" w:rsidRPr="006A3505">
        <w:rPr>
          <w:lang w:eastAsia="x-none"/>
        </w:rPr>
        <w:t xml:space="preserve">Směrem od </w:t>
      </w:r>
      <w:r w:rsidR="00275775">
        <w:rPr>
          <w:lang w:eastAsia="x-none"/>
        </w:rPr>
        <w:t xml:space="preserve">báze </w:t>
      </w:r>
      <w:r w:rsidR="006A3505" w:rsidRPr="006A3505">
        <w:rPr>
          <w:lang w:eastAsia="x-none"/>
        </w:rPr>
        <w:t>kvartérního souvrství se vyskytují glacifluviální štěrkovité zeminy. Nad nimi jsou hlinité a</w:t>
      </w:r>
      <w:r w:rsidR="00C570AC">
        <w:rPr>
          <w:lang w:eastAsia="x-none"/>
        </w:rPr>
        <w:t> </w:t>
      </w:r>
      <w:r w:rsidR="006A3505" w:rsidRPr="006A3505">
        <w:rPr>
          <w:lang w:eastAsia="x-none"/>
        </w:rPr>
        <w:t xml:space="preserve">jílovité zeminy náplavové a </w:t>
      </w:r>
      <w:proofErr w:type="spellStart"/>
      <w:r w:rsidR="006A3505" w:rsidRPr="006A3505">
        <w:rPr>
          <w:lang w:eastAsia="x-none"/>
        </w:rPr>
        <w:t>lakustrinní</w:t>
      </w:r>
      <w:proofErr w:type="spellEnd"/>
      <w:r w:rsidR="006A3505" w:rsidRPr="006A3505">
        <w:rPr>
          <w:lang w:eastAsia="x-none"/>
        </w:rPr>
        <w:t xml:space="preserve"> geneze, jsou spjaty s táním ledovce a vytvořením mohutných vodních ploch. Uvnitř těchto jemnozrnných zemin jsou vyvinuty organické zeminy, reprezentovány především rašelinou, dokládající přítomnost slatinišť. U povrchu </w:t>
      </w:r>
      <w:r w:rsidR="006A3505" w:rsidRPr="006A3505">
        <w:rPr>
          <w:lang w:eastAsia="x-none"/>
        </w:rPr>
        <w:lastRenderedPageBreak/>
        <w:t>pak jsou uvedené vrstvy překryty eolickými sprašovými hlínami. Tím, že je lokalita poznamenána četnými antropogenními zásahy, se u povrchu vyskytují deponace navážek.</w:t>
      </w:r>
    </w:p>
    <w:p w14:paraId="720A5774" w14:textId="3E8058F7" w:rsidR="00275775" w:rsidRDefault="00C570AC" w:rsidP="00A22125">
      <w:pPr>
        <w:rPr>
          <w:lang w:eastAsia="x-none"/>
        </w:rPr>
      </w:pPr>
      <w:r>
        <w:rPr>
          <w:lang w:eastAsia="x-none"/>
        </w:rPr>
        <w:t xml:space="preserve">V místě s ČOV zasahuje řešené území do okraje terasy, kde jsou při povrchu jemnozrnné pokryvné útvary v menších mocnostech, než ostatních částech nemocnice (viz obrázek č.2). </w:t>
      </w:r>
      <w:r w:rsidR="00275775">
        <w:rPr>
          <w:lang w:eastAsia="x-none"/>
        </w:rPr>
        <w:t>V místech svahu terasy (západní okraj lokality, tj. vyvedení stokové sítě) se od báze kvartérního souvrství vyskytují fluviální štěrky, které jsou podobné litologie jako ty glacifluviální geneze (snad jen s menším podílem valounů, a naopak větším podílem jemnozrnné frakce). Nad nimi spočívají náplavové hlíny, které u povrchu mohou být překryty sprašovými hlínami.</w:t>
      </w:r>
    </w:p>
    <w:p w14:paraId="5CE1E228" w14:textId="4AB59660" w:rsidR="00C570AC" w:rsidRPr="00C570AC" w:rsidRDefault="00C570AC" w:rsidP="00A22125">
      <w:pPr>
        <w:rPr>
          <w:b/>
          <w:bCs/>
          <w:lang w:eastAsia="x-none"/>
        </w:rPr>
      </w:pPr>
      <w:r w:rsidRPr="00C570AC">
        <w:rPr>
          <w:b/>
          <w:bCs/>
          <w:sz w:val="20"/>
        </w:rPr>
        <w:t xml:space="preserve">Obrázek </w:t>
      </w:r>
      <w:r w:rsidRPr="00C570AC">
        <w:rPr>
          <w:b/>
          <w:bCs/>
          <w:sz w:val="20"/>
        </w:rPr>
        <w:fldChar w:fldCharType="begin"/>
      </w:r>
      <w:r w:rsidRPr="00C570AC">
        <w:rPr>
          <w:b/>
          <w:bCs/>
          <w:sz w:val="20"/>
        </w:rPr>
        <w:instrText xml:space="preserve"> SEQ Obrázek \* ARABIC </w:instrText>
      </w:r>
      <w:r w:rsidRPr="00C570AC">
        <w:rPr>
          <w:b/>
          <w:bCs/>
          <w:sz w:val="20"/>
        </w:rPr>
        <w:fldChar w:fldCharType="separate"/>
      </w:r>
      <w:r w:rsidR="00F84B39">
        <w:rPr>
          <w:b/>
          <w:bCs/>
          <w:noProof/>
          <w:sz w:val="20"/>
        </w:rPr>
        <w:t>2</w:t>
      </w:r>
      <w:r w:rsidRPr="00C570AC">
        <w:rPr>
          <w:b/>
          <w:bCs/>
          <w:sz w:val="20"/>
        </w:rPr>
        <w:fldChar w:fldCharType="end"/>
      </w:r>
      <w:r w:rsidRPr="00C570AC">
        <w:rPr>
          <w:b/>
          <w:bCs/>
          <w:sz w:val="20"/>
        </w:rPr>
        <w:tab/>
      </w:r>
      <w:r>
        <w:rPr>
          <w:sz w:val="20"/>
        </w:rPr>
        <w:t>Situování lokality v základní odkryté geologické mapě kvartéru</w:t>
      </w:r>
    </w:p>
    <w:p w14:paraId="75E088C7" w14:textId="1DC974AE" w:rsidR="00C570AC" w:rsidRPr="006A3505" w:rsidRDefault="00C570AC" w:rsidP="00A22125">
      <w:pPr>
        <w:rPr>
          <w:lang w:eastAsia="x-none"/>
        </w:rPr>
      </w:pPr>
      <w:r>
        <w:rPr>
          <w:noProof/>
          <w:lang w:eastAsia="x-none"/>
        </w:rPr>
        <w:drawing>
          <wp:inline distT="0" distB="0" distL="0" distR="0" wp14:anchorId="548DFCE5" wp14:editId="3A4A270D">
            <wp:extent cx="5580380" cy="3143250"/>
            <wp:effectExtent l="0" t="0" r="127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80380" cy="3143250"/>
                    </a:xfrm>
                    <a:prstGeom prst="rect">
                      <a:avLst/>
                    </a:prstGeom>
                  </pic:spPr>
                </pic:pic>
              </a:graphicData>
            </a:graphic>
          </wp:inline>
        </w:drawing>
      </w:r>
    </w:p>
    <w:p w14:paraId="766C3A90" w14:textId="77777777" w:rsidR="008217A2" w:rsidRPr="00ED1AA9" w:rsidRDefault="008217A2" w:rsidP="008217A2">
      <w:pPr>
        <w:pStyle w:val="Nadpis2"/>
        <w:spacing w:before="240"/>
        <w:ind w:left="578" w:hanging="578"/>
        <w:rPr>
          <w:lang w:val="cs-CZ"/>
        </w:rPr>
      </w:pPr>
      <w:bookmarkStart w:id="26" w:name="_Toc250038602"/>
      <w:bookmarkStart w:id="27" w:name="_Toc250357845"/>
      <w:bookmarkStart w:id="28" w:name="_Toc250361649"/>
      <w:bookmarkStart w:id="29" w:name="_Toc250362521"/>
      <w:bookmarkStart w:id="30" w:name="_Toc250363177"/>
      <w:bookmarkStart w:id="31" w:name="_Toc250364543"/>
      <w:bookmarkStart w:id="32" w:name="_Toc250988231"/>
      <w:bookmarkStart w:id="33" w:name="_Toc202930691"/>
      <w:bookmarkStart w:id="34" w:name="_Toc214242262"/>
      <w:bookmarkStart w:id="35" w:name="_Toc218926373"/>
      <w:bookmarkStart w:id="36" w:name="_Toc422152780"/>
      <w:bookmarkStart w:id="37" w:name="_Toc122628960"/>
      <w:bookmarkEnd w:id="26"/>
      <w:bookmarkEnd w:id="27"/>
      <w:bookmarkEnd w:id="28"/>
      <w:bookmarkEnd w:id="29"/>
      <w:bookmarkEnd w:id="30"/>
      <w:bookmarkEnd w:id="31"/>
      <w:bookmarkEnd w:id="32"/>
      <w:r w:rsidRPr="00ED1AA9">
        <w:t>Hydrogeologické poměry</w:t>
      </w:r>
      <w:bookmarkEnd w:id="33"/>
      <w:bookmarkEnd w:id="34"/>
      <w:bookmarkEnd w:id="35"/>
      <w:bookmarkEnd w:id="36"/>
      <w:r w:rsidR="00F36B39" w:rsidRPr="00ED1AA9">
        <w:rPr>
          <w:lang w:val="cs-CZ"/>
        </w:rPr>
        <w:t xml:space="preserve"> širšího okolí</w:t>
      </w:r>
      <w:bookmarkEnd w:id="37"/>
    </w:p>
    <w:p w14:paraId="310FAF82" w14:textId="0AF73547" w:rsidR="002E76B0" w:rsidRPr="00ED1AA9" w:rsidRDefault="002E76B0" w:rsidP="002E76B0">
      <w:pPr>
        <w:rPr>
          <w:lang w:eastAsia="x-none"/>
        </w:rPr>
      </w:pPr>
      <w:r w:rsidRPr="00ED1AA9">
        <w:rPr>
          <w:lang w:eastAsia="x-none"/>
        </w:rPr>
        <w:t xml:space="preserve">Dle </w:t>
      </w:r>
      <w:r w:rsidRPr="00ED1AA9">
        <w:rPr>
          <w:b/>
          <w:lang w:eastAsia="x-none"/>
        </w:rPr>
        <w:t>hydrogeologické rajonizace</w:t>
      </w:r>
      <w:r w:rsidR="00092132">
        <w:rPr>
          <w:lang w:eastAsia="x-none"/>
        </w:rPr>
        <w:t xml:space="preserve"> </w:t>
      </w:r>
      <w:r w:rsidRPr="00ED1AA9">
        <w:rPr>
          <w:lang w:eastAsia="x-none"/>
        </w:rPr>
        <w:t xml:space="preserve">náleží podzemní vody zájmové lokality </w:t>
      </w:r>
      <w:r w:rsidR="00240245" w:rsidRPr="00ED1AA9">
        <w:rPr>
          <w:lang w:eastAsia="x-none"/>
        </w:rPr>
        <w:t xml:space="preserve">do </w:t>
      </w:r>
      <w:r w:rsidRPr="00ED1AA9">
        <w:rPr>
          <w:lang w:eastAsia="x-none"/>
        </w:rPr>
        <w:t xml:space="preserve">rajónu základní vrstvy s ID </w:t>
      </w:r>
      <w:r w:rsidR="00692CE0" w:rsidRPr="00ED1AA9">
        <w:rPr>
          <w:lang w:eastAsia="x-none"/>
        </w:rPr>
        <w:t>226</w:t>
      </w:r>
      <w:r w:rsidR="00ED1AA9" w:rsidRPr="00ED1AA9">
        <w:rPr>
          <w:lang w:eastAsia="x-none"/>
        </w:rPr>
        <w:t>2</w:t>
      </w:r>
      <w:r w:rsidR="00240245" w:rsidRPr="00ED1AA9">
        <w:rPr>
          <w:lang w:eastAsia="x-none"/>
        </w:rPr>
        <w:t xml:space="preserve"> a </w:t>
      </w:r>
      <w:r w:rsidRPr="00ED1AA9">
        <w:rPr>
          <w:lang w:eastAsia="x-none"/>
        </w:rPr>
        <w:t xml:space="preserve">názvem </w:t>
      </w:r>
      <w:r w:rsidR="00692CE0" w:rsidRPr="00ED1AA9">
        <w:rPr>
          <w:lang w:eastAsia="x-none"/>
        </w:rPr>
        <w:t xml:space="preserve">Ostravská pánev – </w:t>
      </w:r>
      <w:r w:rsidR="00ED1AA9" w:rsidRPr="00ED1AA9">
        <w:rPr>
          <w:lang w:eastAsia="x-none"/>
        </w:rPr>
        <w:t>karvinská</w:t>
      </w:r>
      <w:r w:rsidR="00692CE0" w:rsidRPr="00ED1AA9">
        <w:rPr>
          <w:lang w:eastAsia="x-none"/>
        </w:rPr>
        <w:t xml:space="preserve"> část</w:t>
      </w:r>
      <w:r w:rsidR="005E6054" w:rsidRPr="00ED1AA9">
        <w:rPr>
          <w:lang w:eastAsia="x-none"/>
        </w:rPr>
        <w:t>.</w:t>
      </w:r>
    </w:p>
    <w:p w14:paraId="34D0D5E5" w14:textId="2800155D" w:rsidR="00ED1AA9" w:rsidRDefault="00EC6A35" w:rsidP="002E76B0">
      <w:pPr>
        <w:rPr>
          <w:lang w:eastAsia="x-none"/>
        </w:rPr>
      </w:pPr>
      <w:r w:rsidRPr="00ED1AA9">
        <w:rPr>
          <w:lang w:eastAsia="x-none"/>
        </w:rPr>
        <w:t xml:space="preserve">Dle hydrogeologické mapy 1:50 000 </w:t>
      </w:r>
      <w:r w:rsidR="00ED1AA9" w:rsidRPr="00ED1AA9">
        <w:rPr>
          <w:lang w:eastAsia="x-none"/>
        </w:rPr>
        <w:t xml:space="preserve">je lokalita (nemocniční areál nacházející se nad svahem terasy Olše) zanesena v hydrogeologické struktuře s výskytem průlinového kolektoru fluviálních písčitých a štěrkovitých sedimentů vyšších teras (pleistocén). Kolektor je v místech lokality tvořen štěrky a písky, k nimž je přiřazen koeficient transmisivity </w:t>
      </w:r>
      <w:r w:rsidR="00ED1AA9" w:rsidRPr="00ED1AA9">
        <w:rPr>
          <w:lang w:eastAsia="x-none"/>
        </w:rPr>
        <w:br/>
        <w:t>T = 2.7</w:t>
      </w:r>
      <w:r w:rsidR="00ED1AA9" w:rsidRPr="00ED1AA9">
        <w:rPr>
          <w:rFonts w:ascii="Calibri" w:hAnsi="Calibri" w:cs="Calibri"/>
          <w:lang w:eastAsia="x-none"/>
        </w:rPr>
        <w:t>·</w:t>
      </w:r>
      <w:r w:rsidR="00ED1AA9" w:rsidRPr="00ED1AA9">
        <w:rPr>
          <w:lang w:eastAsia="x-none"/>
        </w:rPr>
        <w:t>10</w:t>
      </w:r>
      <w:r w:rsidR="00ED1AA9" w:rsidRPr="00ED1AA9">
        <w:rPr>
          <w:vertAlign w:val="superscript"/>
          <w:lang w:eastAsia="x-none"/>
        </w:rPr>
        <w:t>-4</w:t>
      </w:r>
      <w:r w:rsidR="00ED1AA9" w:rsidRPr="00ED1AA9">
        <w:rPr>
          <w:lang w:eastAsia="x-none"/>
        </w:rPr>
        <w:t xml:space="preserve"> až 1.3</w:t>
      </w:r>
      <w:r w:rsidR="00ED1AA9" w:rsidRPr="00ED1AA9">
        <w:rPr>
          <w:rFonts w:ascii="Calibri" w:hAnsi="Calibri" w:cs="Calibri"/>
          <w:lang w:eastAsia="x-none"/>
        </w:rPr>
        <w:t>·</w:t>
      </w:r>
      <w:r w:rsidR="00ED1AA9" w:rsidRPr="00ED1AA9">
        <w:rPr>
          <w:lang w:eastAsia="x-none"/>
        </w:rPr>
        <w:t>10</w:t>
      </w:r>
      <w:r w:rsidR="00ED1AA9" w:rsidRPr="00ED1AA9">
        <w:rPr>
          <w:vertAlign w:val="superscript"/>
          <w:lang w:eastAsia="x-none"/>
        </w:rPr>
        <w:t>-3</w:t>
      </w:r>
      <w:r w:rsidR="00ED1AA9" w:rsidRPr="00ED1AA9">
        <w:rPr>
          <w:lang w:eastAsia="x-none"/>
        </w:rPr>
        <w:t xml:space="preserve"> m</w:t>
      </w:r>
      <w:r w:rsidR="00ED1AA9" w:rsidRPr="00ED1AA9">
        <w:rPr>
          <w:vertAlign w:val="superscript"/>
          <w:lang w:eastAsia="x-none"/>
        </w:rPr>
        <w:t>2</w:t>
      </w:r>
      <w:r w:rsidR="00ED1AA9" w:rsidRPr="00ED1AA9">
        <w:rPr>
          <w:rFonts w:ascii="Calibri" w:hAnsi="Calibri" w:cs="Calibri"/>
          <w:lang w:eastAsia="x-none"/>
        </w:rPr>
        <w:t>·</w:t>
      </w:r>
      <w:r w:rsidR="00ED1AA9" w:rsidRPr="00ED1AA9">
        <w:rPr>
          <w:lang w:eastAsia="x-none"/>
        </w:rPr>
        <w:t>s</w:t>
      </w:r>
      <w:r w:rsidR="00ED1AA9" w:rsidRPr="00ED1AA9">
        <w:rPr>
          <w:vertAlign w:val="superscript"/>
          <w:lang w:eastAsia="x-none"/>
        </w:rPr>
        <w:t>-1</w:t>
      </w:r>
      <w:r w:rsidR="00ED1AA9" w:rsidRPr="00ED1AA9">
        <w:rPr>
          <w:lang w:eastAsia="x-none"/>
        </w:rPr>
        <w:t>. Části nacházející se v západním sousedství nemocničního areálu (tj. okrajové části lokality – vyvedení stokové sítě) jsou řazeny do struktury průlinového kolektoru fluviálních písčitohlinitých a štěrkovitých sedimentů (holocén), tvořeného sedimenty nižšího nivního stupně středního toku Olše mezi Loukami nad Olší a</w:t>
      </w:r>
      <w:r w:rsidR="00092132">
        <w:rPr>
          <w:lang w:eastAsia="x-none"/>
        </w:rPr>
        <w:t> </w:t>
      </w:r>
      <w:r w:rsidR="00ED1AA9" w:rsidRPr="006A3505">
        <w:rPr>
          <w:lang w:eastAsia="x-none"/>
        </w:rPr>
        <w:t>Karvinou. Kolektoru je přiřazen koeficient transmisivity T = 3.9</w:t>
      </w:r>
      <w:r w:rsidR="00ED1AA9" w:rsidRPr="006A3505">
        <w:rPr>
          <w:rFonts w:ascii="Calibri" w:hAnsi="Calibri" w:cs="Calibri"/>
          <w:lang w:eastAsia="x-none"/>
        </w:rPr>
        <w:t>·</w:t>
      </w:r>
      <w:r w:rsidR="00ED1AA9" w:rsidRPr="006A3505">
        <w:rPr>
          <w:lang w:eastAsia="x-none"/>
        </w:rPr>
        <w:t>10</w:t>
      </w:r>
      <w:r w:rsidR="00ED1AA9" w:rsidRPr="006A3505">
        <w:rPr>
          <w:vertAlign w:val="superscript"/>
          <w:lang w:eastAsia="x-none"/>
        </w:rPr>
        <w:t>-4</w:t>
      </w:r>
      <w:r w:rsidR="00ED1AA9" w:rsidRPr="006A3505">
        <w:rPr>
          <w:lang w:eastAsia="x-none"/>
        </w:rPr>
        <w:t xml:space="preserve"> až 1</w:t>
      </w:r>
      <w:r w:rsidR="00ED1AA9" w:rsidRPr="006A3505">
        <w:rPr>
          <w:rFonts w:ascii="Calibri" w:hAnsi="Calibri" w:cs="Calibri"/>
          <w:lang w:eastAsia="x-none"/>
        </w:rPr>
        <w:t>·</w:t>
      </w:r>
      <w:r w:rsidR="00ED1AA9" w:rsidRPr="006A3505">
        <w:rPr>
          <w:lang w:eastAsia="x-none"/>
        </w:rPr>
        <w:t>10</w:t>
      </w:r>
      <w:r w:rsidR="00ED1AA9" w:rsidRPr="006A3505">
        <w:rPr>
          <w:vertAlign w:val="superscript"/>
          <w:lang w:eastAsia="x-none"/>
        </w:rPr>
        <w:t>-2</w:t>
      </w:r>
      <w:r w:rsidR="00ED1AA9" w:rsidRPr="006A3505">
        <w:rPr>
          <w:lang w:eastAsia="x-none"/>
        </w:rPr>
        <w:t xml:space="preserve"> m</w:t>
      </w:r>
      <w:r w:rsidR="00ED1AA9" w:rsidRPr="006A3505">
        <w:rPr>
          <w:vertAlign w:val="superscript"/>
          <w:lang w:eastAsia="x-none"/>
        </w:rPr>
        <w:t>2</w:t>
      </w:r>
      <w:r w:rsidR="00ED1AA9" w:rsidRPr="006A3505">
        <w:rPr>
          <w:rFonts w:ascii="Calibri" w:hAnsi="Calibri" w:cs="Calibri"/>
          <w:lang w:eastAsia="x-none"/>
        </w:rPr>
        <w:t>·</w:t>
      </w:r>
      <w:r w:rsidR="00ED1AA9" w:rsidRPr="006A3505">
        <w:rPr>
          <w:lang w:eastAsia="x-none"/>
        </w:rPr>
        <w:t>s</w:t>
      </w:r>
      <w:r w:rsidR="00ED1AA9" w:rsidRPr="006A3505">
        <w:rPr>
          <w:vertAlign w:val="superscript"/>
          <w:lang w:eastAsia="x-none"/>
        </w:rPr>
        <w:t>-1</w:t>
      </w:r>
      <w:r w:rsidR="00ED1AA9" w:rsidRPr="006A3505">
        <w:rPr>
          <w:lang w:eastAsia="x-none"/>
        </w:rPr>
        <w:t>.</w:t>
      </w:r>
    </w:p>
    <w:p w14:paraId="26405A84" w14:textId="7C9B3194" w:rsidR="00092132" w:rsidRPr="006A3505" w:rsidRDefault="00092132" w:rsidP="002E76B0">
      <w:pPr>
        <w:rPr>
          <w:lang w:eastAsia="x-none"/>
        </w:rPr>
      </w:pPr>
      <w:r>
        <w:rPr>
          <w:lang w:eastAsia="x-none"/>
        </w:rPr>
        <w:t>Lokalita náleží k </w:t>
      </w:r>
      <w:r w:rsidRPr="00092132">
        <w:rPr>
          <w:b/>
          <w:bCs/>
          <w:lang w:eastAsia="x-none"/>
        </w:rPr>
        <w:t>útvaru podzemních vod</w:t>
      </w:r>
      <w:r>
        <w:rPr>
          <w:lang w:eastAsia="x-none"/>
        </w:rPr>
        <w:t xml:space="preserve"> v základní vrstvě s ID </w:t>
      </w:r>
      <w:r w:rsidRPr="00ED1AA9">
        <w:rPr>
          <w:lang w:eastAsia="x-none"/>
        </w:rPr>
        <w:t>2262</w:t>
      </w:r>
      <w:r>
        <w:rPr>
          <w:lang w:eastAsia="x-none"/>
        </w:rPr>
        <w:t>0</w:t>
      </w:r>
      <w:r w:rsidRPr="00ED1AA9">
        <w:rPr>
          <w:lang w:eastAsia="x-none"/>
        </w:rPr>
        <w:t xml:space="preserve"> a názvem Ostravská pánev – karvinská část</w:t>
      </w:r>
      <w:r>
        <w:rPr>
          <w:lang w:eastAsia="x-none"/>
        </w:rPr>
        <w:t xml:space="preserve"> s dobrým kvantitativním stavem vodního útvaru, ale s nevyhovujícím stavem chemickým</w:t>
      </w:r>
      <w:r w:rsidRPr="00ED1AA9">
        <w:rPr>
          <w:lang w:eastAsia="x-none"/>
        </w:rPr>
        <w:t>.</w:t>
      </w:r>
      <w:r>
        <w:rPr>
          <w:lang w:eastAsia="x-none"/>
        </w:rPr>
        <w:t xml:space="preserve"> </w:t>
      </w:r>
      <w:r w:rsidRPr="00092132">
        <w:rPr>
          <w:lang w:eastAsia="x-none"/>
        </w:rPr>
        <w:t>Látky způsobující nedosažení dobrého chemického stavu vodního útvaru</w:t>
      </w:r>
      <w:r>
        <w:rPr>
          <w:lang w:eastAsia="x-none"/>
        </w:rPr>
        <w:t xml:space="preserve"> jsou organického původu (převážně cyklické aromatické uhlovodíky) a v menší míře anorganické látky zahrnující vybrané soli a těžké kovy.</w:t>
      </w:r>
    </w:p>
    <w:p w14:paraId="5D7144C8" w14:textId="77777777" w:rsidR="00F33560" w:rsidRPr="006A3505" w:rsidRDefault="00F33560" w:rsidP="00F33560">
      <w:pPr>
        <w:pStyle w:val="Nadpis2"/>
        <w:spacing w:before="240"/>
        <w:ind w:left="578" w:hanging="578"/>
      </w:pPr>
      <w:bookmarkStart w:id="38" w:name="_Toc221885921"/>
      <w:bookmarkStart w:id="39" w:name="_Toc250037118"/>
      <w:bookmarkStart w:id="40" w:name="_Toc122628961"/>
      <w:r w:rsidRPr="006A3505">
        <w:t>Dosavadní prozkoumanost</w:t>
      </w:r>
      <w:bookmarkEnd w:id="38"/>
      <w:bookmarkEnd w:id="39"/>
      <w:bookmarkEnd w:id="40"/>
    </w:p>
    <w:p w14:paraId="37BA528F" w14:textId="5FCD6575" w:rsidR="006A3505" w:rsidRPr="009D3A92" w:rsidRDefault="006A3505" w:rsidP="00F33560">
      <w:r w:rsidRPr="006A3505">
        <w:t>Z</w:t>
      </w:r>
      <w:r w:rsidR="00092132">
        <w:t> archivu G</w:t>
      </w:r>
      <w:r w:rsidRPr="006A3505">
        <w:t xml:space="preserve">eofondu byly vybrány části archivních posudků, zaměřených na interpretaci geologických poměrů v místě nemocničního areálu a nejbližšího okolí. Originální dokumentace archivních vrtů tvoří přílohu č. 3. Pozici těchto vrtů lze odečíst z přílohy č. 2. </w:t>
      </w:r>
      <w:r w:rsidRPr="006A3505">
        <w:lastRenderedPageBreak/>
        <w:t xml:space="preserve">Níže je </w:t>
      </w:r>
      <w:r w:rsidR="00092132">
        <w:t>u</w:t>
      </w:r>
      <w:r w:rsidRPr="006A3505">
        <w:t xml:space="preserve">vedena citace archivních posudků, které slouží jako podklad pro vypracování </w:t>
      </w:r>
      <w:r w:rsidRPr="009D3A92">
        <w:t>předkládaného rešeršního posouzení.</w:t>
      </w:r>
      <w:r w:rsidR="00A54D9D">
        <w:t xml:space="preserve"> Protože názvy některých vrtů jsou v posudcích často shodné, je v situační příloze č.2 k vrtů přiřazen i letopočet provádění průzkumu.</w:t>
      </w:r>
    </w:p>
    <w:p w14:paraId="0DA9AB9D" w14:textId="692B15F8" w:rsidR="006A3505" w:rsidRPr="009D3A92" w:rsidRDefault="006A3505" w:rsidP="00423CFD">
      <w:pPr>
        <w:numPr>
          <w:ilvl w:val="0"/>
          <w:numId w:val="12"/>
        </w:numPr>
        <w:tabs>
          <w:tab w:val="clear" w:pos="720"/>
          <w:tab w:val="num" w:pos="284"/>
          <w:tab w:val="num" w:pos="426"/>
        </w:tabs>
        <w:ind w:left="284" w:hanging="284"/>
      </w:pPr>
      <w:r w:rsidRPr="009D3A92">
        <w:rPr>
          <w:b/>
          <w:bCs/>
        </w:rPr>
        <w:t>Bartůšek, M., 1982:</w:t>
      </w:r>
      <w:r w:rsidRPr="009D3A92">
        <w:t xml:space="preserve"> Zpráva o IG průzkumu, akce Karviná – Ráj, stavba náhradního zdroje el. proudu v nemocnici. </w:t>
      </w:r>
      <w:proofErr w:type="spellStart"/>
      <w:r w:rsidRPr="009D3A92">
        <w:t>Stavoprojekt</w:t>
      </w:r>
      <w:proofErr w:type="spellEnd"/>
      <w:r w:rsidRPr="009D3A92">
        <w:t>, Ostrava. Posudek je evidován v databázi ČGS signaturou GF P038873.</w:t>
      </w:r>
    </w:p>
    <w:p w14:paraId="67AA7C0F" w14:textId="42037B39" w:rsidR="00E24902" w:rsidRPr="009D3A92" w:rsidRDefault="00E24902" w:rsidP="00423CFD">
      <w:pPr>
        <w:numPr>
          <w:ilvl w:val="0"/>
          <w:numId w:val="12"/>
        </w:numPr>
        <w:tabs>
          <w:tab w:val="clear" w:pos="720"/>
          <w:tab w:val="num" w:pos="284"/>
          <w:tab w:val="num" w:pos="426"/>
        </w:tabs>
        <w:ind w:left="284" w:hanging="284"/>
      </w:pPr>
      <w:r w:rsidRPr="009D3A92">
        <w:rPr>
          <w:b/>
          <w:bCs/>
        </w:rPr>
        <w:t>Kokotková, 1984:</w:t>
      </w:r>
      <w:r w:rsidRPr="009D3A92">
        <w:t xml:space="preserve"> Inženýrskogeologický průzkum OÚNZ Karviná – nadstavba polikliniky. Hutní projekt, Ostrava. Posudek je evidován v databázi ČGS signaturou GF P042606.</w:t>
      </w:r>
    </w:p>
    <w:p w14:paraId="1784B8A7" w14:textId="526E4E67" w:rsidR="00E24902" w:rsidRPr="009D3A92" w:rsidRDefault="00E24902" w:rsidP="00E24902">
      <w:pPr>
        <w:numPr>
          <w:ilvl w:val="0"/>
          <w:numId w:val="12"/>
        </w:numPr>
        <w:tabs>
          <w:tab w:val="clear" w:pos="720"/>
          <w:tab w:val="num" w:pos="284"/>
          <w:tab w:val="num" w:pos="426"/>
        </w:tabs>
        <w:ind w:left="284" w:hanging="284"/>
      </w:pPr>
      <w:r w:rsidRPr="009D3A92">
        <w:rPr>
          <w:b/>
          <w:bCs/>
        </w:rPr>
        <w:t>Kokotková, 1984:</w:t>
      </w:r>
      <w:r w:rsidRPr="009D3A92">
        <w:t xml:space="preserve"> OÚNZ Karviná – nadstavba ředitelství, inženýrskogeologický průzkum. Hutní projekt, Ostrava. Posudek je evidován v databázi ČGS signaturou GF P043116.</w:t>
      </w:r>
    </w:p>
    <w:p w14:paraId="19BEE55E" w14:textId="2DB47EDA" w:rsidR="00E24902" w:rsidRPr="009D3A92" w:rsidRDefault="00E24902" w:rsidP="00423CFD">
      <w:pPr>
        <w:numPr>
          <w:ilvl w:val="0"/>
          <w:numId w:val="12"/>
        </w:numPr>
        <w:tabs>
          <w:tab w:val="clear" w:pos="720"/>
          <w:tab w:val="num" w:pos="284"/>
          <w:tab w:val="num" w:pos="426"/>
        </w:tabs>
        <w:ind w:left="284" w:hanging="284"/>
      </w:pPr>
      <w:r w:rsidRPr="009D3A92">
        <w:rPr>
          <w:b/>
          <w:bCs/>
        </w:rPr>
        <w:t>Bartůšek, M., 1990:</w:t>
      </w:r>
      <w:r w:rsidRPr="009D3A92">
        <w:t xml:space="preserve"> Inženýrskogeologický průzkum – Karviná – Ráj NSP. </w:t>
      </w:r>
      <w:proofErr w:type="spellStart"/>
      <w:r w:rsidRPr="009D3A92">
        <w:t>Stavoprojekt</w:t>
      </w:r>
      <w:proofErr w:type="spellEnd"/>
      <w:r w:rsidRPr="009D3A92">
        <w:t>, Ostrava. Posudek je evidován v databázi ČGS signaturou GF P069010.</w:t>
      </w:r>
    </w:p>
    <w:p w14:paraId="2BA41524" w14:textId="5C72C0B1" w:rsidR="008A0FD3" w:rsidRPr="009D3A92" w:rsidRDefault="008A0FD3" w:rsidP="00423CFD">
      <w:pPr>
        <w:numPr>
          <w:ilvl w:val="0"/>
          <w:numId w:val="12"/>
        </w:numPr>
        <w:tabs>
          <w:tab w:val="clear" w:pos="720"/>
          <w:tab w:val="num" w:pos="284"/>
          <w:tab w:val="num" w:pos="426"/>
        </w:tabs>
        <w:ind w:left="284" w:hanging="284"/>
      </w:pPr>
      <w:proofErr w:type="spellStart"/>
      <w:r w:rsidRPr="009D3A92">
        <w:rPr>
          <w:b/>
          <w:bCs/>
        </w:rPr>
        <w:t>Plasgura</w:t>
      </w:r>
      <w:proofErr w:type="spellEnd"/>
      <w:r w:rsidRPr="009D3A92">
        <w:rPr>
          <w:b/>
          <w:bCs/>
        </w:rPr>
        <w:t>, V., 2002:</w:t>
      </w:r>
      <w:r w:rsidRPr="009D3A92">
        <w:t xml:space="preserve"> Karviná – přístavba nemocnice s poliklinikou. Průzkum přírodních podmínek z hlediska stavební geologie. ELGEO, Frýdlant nad Ostravicí. Posudek je evidován v databázi ČGS signaturou GF P101901.</w:t>
      </w:r>
    </w:p>
    <w:p w14:paraId="49AD6847" w14:textId="248F6B45" w:rsidR="008A0FD3" w:rsidRPr="009D3A92" w:rsidRDefault="008A0FD3" w:rsidP="00423CFD">
      <w:pPr>
        <w:numPr>
          <w:ilvl w:val="0"/>
          <w:numId w:val="12"/>
        </w:numPr>
        <w:tabs>
          <w:tab w:val="clear" w:pos="720"/>
          <w:tab w:val="num" w:pos="284"/>
          <w:tab w:val="num" w:pos="426"/>
        </w:tabs>
        <w:ind w:left="284" w:hanging="284"/>
      </w:pPr>
      <w:r w:rsidRPr="009D3A92">
        <w:rPr>
          <w:b/>
          <w:bCs/>
        </w:rPr>
        <w:t>Krobot, P., Zoglobossou, H., 2002:</w:t>
      </w:r>
      <w:r w:rsidRPr="009D3A92">
        <w:t xml:space="preserve"> Karviná – Ráj, obchodní centrum. GHE, a.s., Ostrava. Posudek je evidován v databázi ČGS signaturou GF P101901.</w:t>
      </w:r>
    </w:p>
    <w:p w14:paraId="53E5AA9D" w14:textId="73C96E34" w:rsidR="0054386C" w:rsidRDefault="0054386C" w:rsidP="0054386C">
      <w:pPr>
        <w:numPr>
          <w:ilvl w:val="0"/>
          <w:numId w:val="12"/>
        </w:numPr>
        <w:tabs>
          <w:tab w:val="clear" w:pos="720"/>
          <w:tab w:val="num" w:pos="284"/>
          <w:tab w:val="num" w:pos="426"/>
        </w:tabs>
        <w:ind w:left="284" w:hanging="284"/>
      </w:pPr>
      <w:r w:rsidRPr="0054386C">
        <w:rPr>
          <w:b/>
          <w:bCs/>
        </w:rPr>
        <w:t>Ryška, J., 1990:</w:t>
      </w:r>
      <w:r>
        <w:t xml:space="preserve"> </w:t>
      </w:r>
      <w:proofErr w:type="spellStart"/>
      <w:r>
        <w:t>Jednoetapový</w:t>
      </w:r>
      <w:proofErr w:type="spellEnd"/>
      <w:r>
        <w:t xml:space="preserve"> inženýrskogeologický průzkum – Karviná ČOV. </w:t>
      </w:r>
      <w:proofErr w:type="spellStart"/>
      <w:r>
        <w:t>Unigeo</w:t>
      </w:r>
      <w:proofErr w:type="spellEnd"/>
      <w:r>
        <w:t xml:space="preserve"> Ostrava, závod Ostrava. </w:t>
      </w:r>
      <w:r w:rsidRPr="009D3A92">
        <w:t>Posudek je evidován v databázi ČGS signaturou GF P</w:t>
      </w:r>
      <w:r>
        <w:t>033574</w:t>
      </w:r>
      <w:r w:rsidRPr="009D3A92">
        <w:t>.</w:t>
      </w:r>
    </w:p>
    <w:p w14:paraId="60F8081B" w14:textId="2C3FD3EC" w:rsidR="0054386C" w:rsidRDefault="0054386C" w:rsidP="002B3823">
      <w:pPr>
        <w:numPr>
          <w:ilvl w:val="0"/>
          <w:numId w:val="12"/>
        </w:numPr>
        <w:tabs>
          <w:tab w:val="clear" w:pos="720"/>
          <w:tab w:val="num" w:pos="284"/>
          <w:tab w:val="num" w:pos="426"/>
        </w:tabs>
        <w:ind w:left="284" w:hanging="284"/>
      </w:pPr>
      <w:r w:rsidRPr="002B3823">
        <w:rPr>
          <w:b/>
          <w:bCs/>
        </w:rPr>
        <w:t>Musil, V., 1976:</w:t>
      </w:r>
      <w:r>
        <w:t xml:space="preserve"> Stavebně – geologický průzkum základových půd pro zástavbu Karviná – Centrum. </w:t>
      </w:r>
      <w:proofErr w:type="spellStart"/>
      <w:r>
        <w:t>Stavoprojekt</w:t>
      </w:r>
      <w:proofErr w:type="spellEnd"/>
      <w:r>
        <w:t xml:space="preserve">, Ostrava. </w:t>
      </w:r>
      <w:r w:rsidRPr="009D3A92">
        <w:t xml:space="preserve">Posudek je evidován v databázi ČGS signaturou GF </w:t>
      </w:r>
      <w:r w:rsidR="002B3823">
        <w:t>V074538</w:t>
      </w:r>
      <w:r w:rsidRPr="009D3A92">
        <w:t>.</w:t>
      </w:r>
    </w:p>
    <w:p w14:paraId="3113430D" w14:textId="5B840BB6" w:rsidR="002B3823" w:rsidRDefault="002B3823" w:rsidP="002B3823">
      <w:pPr>
        <w:numPr>
          <w:ilvl w:val="0"/>
          <w:numId w:val="12"/>
        </w:numPr>
        <w:tabs>
          <w:tab w:val="clear" w:pos="720"/>
          <w:tab w:val="num" w:pos="284"/>
          <w:tab w:val="num" w:pos="426"/>
        </w:tabs>
        <w:ind w:left="284" w:hanging="284"/>
      </w:pPr>
      <w:r w:rsidRPr="00AF2692">
        <w:rPr>
          <w:b/>
          <w:bCs/>
        </w:rPr>
        <w:t>Ondra, K., 1997:</w:t>
      </w:r>
      <w:r>
        <w:t xml:space="preserve"> Technická zpráva o výsledcích předběžného </w:t>
      </w:r>
      <w:proofErr w:type="spellStart"/>
      <w:r>
        <w:t>stavebněgeologického</w:t>
      </w:r>
      <w:proofErr w:type="spellEnd"/>
      <w:r>
        <w:t xml:space="preserve"> průzkumu pro občanskou vybavenost v Karviné Ráj. GEOSTA Ostrava s.r.o., Ostrava. </w:t>
      </w:r>
      <w:r w:rsidRPr="009D3A92">
        <w:t xml:space="preserve">Posudek je evidován v databázi ČGS signaturou GF </w:t>
      </w:r>
      <w:r>
        <w:t>P090590.</w:t>
      </w:r>
    </w:p>
    <w:p w14:paraId="0B4BA0F3" w14:textId="77777777" w:rsidR="008217A2" w:rsidRPr="00111425" w:rsidRDefault="008217A2" w:rsidP="008217A2">
      <w:pPr>
        <w:pStyle w:val="Nadpis2"/>
        <w:spacing w:before="240"/>
        <w:ind w:left="578" w:hanging="578"/>
      </w:pPr>
      <w:bookmarkStart w:id="41" w:name="_Toc122628962"/>
      <w:r w:rsidRPr="00111425">
        <w:t>Ostatní poměry se zřetelem na zvláštní ochranu</w:t>
      </w:r>
      <w:bookmarkEnd w:id="41"/>
    </w:p>
    <w:p w14:paraId="4FCFA8D8" w14:textId="65BA2F97" w:rsidR="00872F70" w:rsidRDefault="00872F70" w:rsidP="00187E31">
      <w:pPr>
        <w:rPr>
          <w:lang w:eastAsia="x-none"/>
        </w:rPr>
      </w:pPr>
      <w:r w:rsidRPr="00111425">
        <w:rPr>
          <w:lang w:eastAsia="x-none"/>
        </w:rPr>
        <w:t xml:space="preserve">Lokalita se nachází </w:t>
      </w:r>
      <w:r w:rsidRPr="00A54D9D">
        <w:rPr>
          <w:b/>
          <w:bCs/>
          <w:lang w:eastAsia="x-none"/>
        </w:rPr>
        <w:t>v ochranném pásmu přírodních léčivých zdrojů</w:t>
      </w:r>
      <w:r w:rsidRPr="00111425">
        <w:rPr>
          <w:lang w:eastAsia="x-none"/>
        </w:rPr>
        <w:t xml:space="preserve"> stanovených dle zákona č. 164/2001 Sb., a to konkrétně </w:t>
      </w:r>
      <w:r w:rsidR="005C6BE7" w:rsidRPr="00111425">
        <w:rPr>
          <w:lang w:eastAsia="x-none"/>
        </w:rPr>
        <w:t>ochranném pásmu II. stupně přírodních léčivých zdrojů minerálních vod Karviná. Cca 90 m jihovýchodně od okraje lokality (stoky S-1) se nachází ochranné pásmo I. stupně</w:t>
      </w:r>
      <w:r w:rsidR="00111425" w:rsidRPr="00111425">
        <w:rPr>
          <w:lang w:eastAsia="x-none"/>
        </w:rPr>
        <w:t>, a sice zdroj Valentýna (NP-694).</w:t>
      </w:r>
    </w:p>
    <w:p w14:paraId="6F1D4740" w14:textId="34B8417D" w:rsidR="00FD182C" w:rsidRPr="00111425" w:rsidRDefault="00FD182C" w:rsidP="00187E31">
      <w:pPr>
        <w:rPr>
          <w:lang w:eastAsia="x-none"/>
        </w:rPr>
      </w:pPr>
      <w:r w:rsidRPr="00111425">
        <w:rPr>
          <w:lang w:eastAsia="x-none"/>
        </w:rPr>
        <w:t>Velkoplošně či maloplošně chráněná území se na lokalitě nevyskytují.</w:t>
      </w:r>
      <w:r w:rsidR="00111425" w:rsidRPr="00111425">
        <w:rPr>
          <w:lang w:eastAsia="x-none"/>
        </w:rPr>
        <w:t xml:space="preserve"> Lokalita rovněž neleží v chráněné oblasti přirozené akumulace vod či v ochranných pásmech vodních zdrojů.</w:t>
      </w:r>
    </w:p>
    <w:p w14:paraId="5A7EDFEB" w14:textId="24E3ABA8" w:rsidR="00872F70" w:rsidRPr="00872F70" w:rsidRDefault="00FD182C" w:rsidP="00187E31">
      <w:pPr>
        <w:rPr>
          <w:lang w:eastAsia="x-none"/>
        </w:rPr>
      </w:pPr>
      <w:r w:rsidRPr="00872F70">
        <w:rPr>
          <w:lang w:eastAsia="x-none"/>
        </w:rPr>
        <w:t>Lokalita se nachází v chráněném ložiskovém území Čs. část Hornoslezské pánve</w:t>
      </w:r>
      <w:r w:rsidR="00B6338C" w:rsidRPr="00872F70">
        <w:rPr>
          <w:lang w:eastAsia="x-none"/>
        </w:rPr>
        <w:t xml:space="preserve"> (ID 14400000</w:t>
      </w:r>
      <w:r w:rsidR="00872F70" w:rsidRPr="00872F70">
        <w:rPr>
          <w:lang w:eastAsia="x-none"/>
        </w:rPr>
        <w:t>) a v ploše výhradního ložiska Fryštát (ID 3072100).</w:t>
      </w:r>
      <w:r w:rsidR="00A54D9D">
        <w:rPr>
          <w:lang w:eastAsia="x-none"/>
        </w:rPr>
        <w:t xml:space="preserve"> </w:t>
      </w:r>
      <w:r w:rsidR="00872F70" w:rsidRPr="00872F70">
        <w:rPr>
          <w:lang w:eastAsia="x-none"/>
        </w:rPr>
        <w:t>Na mapovém portálu Moravskoslezského kraje je lokalita zanesena v pásmu N – Plocha bez podmínek zajištění stavby proti účinkům poddolování. Poznámkou je zmiňováno, že „generální závazné stanovisko krajského úřadu k dané ploše je uloženo na stavebním úřadě. Povinnost žadatele doložit závazné stanovisko je tímto předem splněna.“</w:t>
      </w:r>
    </w:p>
    <w:p w14:paraId="4E48F3F7" w14:textId="0A802B6B" w:rsidR="00B6338C" w:rsidRPr="00872F70" w:rsidRDefault="00B6338C" w:rsidP="00187E31">
      <w:pPr>
        <w:rPr>
          <w:lang w:eastAsia="x-none"/>
        </w:rPr>
      </w:pPr>
      <w:r w:rsidRPr="00872F70">
        <w:rPr>
          <w:lang w:eastAsia="x-none"/>
        </w:rPr>
        <w:t xml:space="preserve">Lokalita se nachází mimo svahové nestability registrované Českou geologickou službou. Nejbližší svahové nestability jsou registrovány cca </w:t>
      </w:r>
      <w:r w:rsidR="00872F70" w:rsidRPr="00872F70">
        <w:rPr>
          <w:lang w:eastAsia="x-none"/>
        </w:rPr>
        <w:t>720</w:t>
      </w:r>
      <w:r w:rsidRPr="00872F70">
        <w:rPr>
          <w:lang w:eastAsia="x-none"/>
        </w:rPr>
        <w:t xml:space="preserve"> </w:t>
      </w:r>
      <w:r w:rsidR="00872F70" w:rsidRPr="00872F70">
        <w:rPr>
          <w:lang w:eastAsia="x-none"/>
        </w:rPr>
        <w:t>severo</w:t>
      </w:r>
      <w:r w:rsidRPr="00872F70">
        <w:rPr>
          <w:lang w:eastAsia="x-none"/>
        </w:rPr>
        <w:t>západním směrem.</w:t>
      </w:r>
      <w:r w:rsidR="00111425">
        <w:rPr>
          <w:lang w:eastAsia="x-none"/>
        </w:rPr>
        <w:t xml:space="preserve"> Záplavová území na lokalitu nezasahují.</w:t>
      </w:r>
    </w:p>
    <w:p w14:paraId="16A95B7F" w14:textId="4D3D0533" w:rsidR="00872F70" w:rsidRPr="006D08EA" w:rsidRDefault="00043411" w:rsidP="00187E31">
      <w:pPr>
        <w:rPr>
          <w:lang w:eastAsia="x-none"/>
        </w:rPr>
      </w:pPr>
      <w:r w:rsidRPr="00872F70">
        <w:rPr>
          <w:lang w:eastAsia="x-none"/>
        </w:rPr>
        <w:t xml:space="preserve">Systémem evidence kontaminovaných míst (SEKM) nejsou na lokalitě evidována místa </w:t>
      </w:r>
      <w:r w:rsidRPr="006D08EA">
        <w:rPr>
          <w:lang w:eastAsia="x-none"/>
        </w:rPr>
        <w:t>zatížená kontaminací.</w:t>
      </w:r>
      <w:r w:rsidR="00B6338C" w:rsidRPr="006D08EA">
        <w:rPr>
          <w:lang w:eastAsia="x-none"/>
        </w:rPr>
        <w:t xml:space="preserve"> </w:t>
      </w:r>
      <w:r w:rsidR="00872F70" w:rsidRPr="006D08EA">
        <w:rPr>
          <w:lang w:eastAsia="x-none"/>
        </w:rPr>
        <w:t>Nejblíže evidované místo se nachází cca 320 m jihovýchodním směrem, kde se jedná o místo označené názvem Benzina s.r.o. ČS</w:t>
      </w:r>
      <w:r w:rsidR="00A54D9D">
        <w:rPr>
          <w:lang w:eastAsia="x-none"/>
        </w:rPr>
        <w:t xml:space="preserve"> </w:t>
      </w:r>
      <w:r w:rsidR="00872F70" w:rsidRPr="006D08EA">
        <w:rPr>
          <w:lang w:eastAsia="x-none"/>
        </w:rPr>
        <w:t>PHM Karviná.</w:t>
      </w:r>
    </w:p>
    <w:p w14:paraId="041E58ED" w14:textId="77777777" w:rsidR="009B2AA9" w:rsidRPr="006D08EA" w:rsidRDefault="006F5128" w:rsidP="009B2AA9">
      <w:pPr>
        <w:pStyle w:val="Nadpis1"/>
        <w:tabs>
          <w:tab w:val="clear" w:pos="432"/>
          <w:tab w:val="num" w:pos="426"/>
        </w:tabs>
        <w:spacing w:before="240"/>
        <w:ind w:left="426" w:hanging="426"/>
      </w:pPr>
      <w:bookmarkStart w:id="42" w:name="_Toc306891826"/>
      <w:bookmarkStart w:id="43" w:name="_Toc306895200"/>
      <w:bookmarkStart w:id="44" w:name="_Toc306896553"/>
      <w:bookmarkStart w:id="45" w:name="_Toc254538754"/>
      <w:bookmarkStart w:id="46" w:name="_Toc254701211"/>
      <w:bookmarkStart w:id="47" w:name="_Toc254538755"/>
      <w:bookmarkStart w:id="48" w:name="_Toc254701212"/>
      <w:bookmarkStart w:id="49" w:name="_Toc254091371"/>
      <w:bookmarkStart w:id="50" w:name="_Toc254091373"/>
      <w:bookmarkStart w:id="51" w:name="_Toc254091374"/>
      <w:bookmarkStart w:id="52" w:name="_Toc254091375"/>
      <w:bookmarkStart w:id="53" w:name="_Toc458270350"/>
      <w:bookmarkStart w:id="54" w:name="_Toc122628963"/>
      <w:bookmarkEnd w:id="12"/>
      <w:bookmarkEnd w:id="13"/>
      <w:bookmarkEnd w:id="14"/>
      <w:bookmarkEnd w:id="15"/>
      <w:bookmarkEnd w:id="16"/>
      <w:bookmarkEnd w:id="42"/>
      <w:bookmarkEnd w:id="43"/>
      <w:bookmarkEnd w:id="44"/>
      <w:bookmarkEnd w:id="45"/>
      <w:bookmarkEnd w:id="46"/>
      <w:bookmarkEnd w:id="47"/>
      <w:bookmarkEnd w:id="48"/>
      <w:bookmarkEnd w:id="49"/>
      <w:bookmarkEnd w:id="50"/>
      <w:bookmarkEnd w:id="51"/>
      <w:bookmarkEnd w:id="52"/>
      <w:r w:rsidRPr="006D08EA">
        <w:lastRenderedPageBreak/>
        <w:t xml:space="preserve">Vyhodnocení </w:t>
      </w:r>
      <w:r w:rsidR="009B2AA9" w:rsidRPr="006D08EA">
        <w:t>Geologick</w:t>
      </w:r>
      <w:r w:rsidRPr="006D08EA">
        <w:t>ých</w:t>
      </w:r>
      <w:r w:rsidR="009B2AA9" w:rsidRPr="006D08EA">
        <w:t xml:space="preserve"> poměr</w:t>
      </w:r>
      <w:r w:rsidRPr="006D08EA">
        <w:t>ů</w:t>
      </w:r>
      <w:bookmarkEnd w:id="53"/>
      <w:r w:rsidR="00C355CC" w:rsidRPr="006D08EA">
        <w:rPr>
          <w:lang w:val="cs-CZ"/>
        </w:rPr>
        <w:t xml:space="preserve"> </w:t>
      </w:r>
      <w:r w:rsidR="007A2C8A" w:rsidRPr="006D08EA">
        <w:rPr>
          <w:lang w:val="cs-CZ"/>
        </w:rPr>
        <w:t>území</w:t>
      </w:r>
      <w:bookmarkEnd w:id="54"/>
    </w:p>
    <w:p w14:paraId="2982296D" w14:textId="0323D5A2" w:rsidR="00570931" w:rsidRPr="006D08EA" w:rsidRDefault="009D3A92" w:rsidP="00EF11A0">
      <w:bookmarkStart w:id="55" w:name="_Toc69868844"/>
      <w:bookmarkStart w:id="56" w:name="_Toc165282777"/>
      <w:bookmarkStart w:id="57" w:name="_Toc165282776"/>
      <w:bookmarkStart w:id="58" w:name="_Toc196292132"/>
      <w:bookmarkStart w:id="59" w:name="_Toc202930708"/>
      <w:bookmarkStart w:id="60" w:name="_Toc214242280"/>
      <w:bookmarkStart w:id="61" w:name="_Toc218926391"/>
      <w:bookmarkStart w:id="62" w:name="_Toc458270352"/>
      <w:r w:rsidRPr="006D08EA">
        <w:t>Předkládané posouzení je rešeršní</w:t>
      </w:r>
      <w:r w:rsidR="00A54D9D">
        <w:t>, přičemž n</w:t>
      </w:r>
      <w:r w:rsidR="006D08EA" w:rsidRPr="006D08EA">
        <w:t xml:space="preserve">ejhlubší z použitých archivních vrtů </w:t>
      </w:r>
      <w:r w:rsidR="00A54D9D" w:rsidRPr="006D08EA">
        <w:t>realizov</w:t>
      </w:r>
      <w:r w:rsidR="00A54D9D">
        <w:t>aný</w:t>
      </w:r>
      <w:r w:rsidR="00A54D9D" w:rsidRPr="006D08EA">
        <w:t xml:space="preserve"> do hloubky 17.1 m</w:t>
      </w:r>
      <w:r w:rsidR="00A54D9D">
        <w:t xml:space="preserve"> zastihl předkvartérní </w:t>
      </w:r>
      <w:r w:rsidR="00B304B8">
        <w:t xml:space="preserve">neogenní </w:t>
      </w:r>
      <w:r w:rsidR="00A54D9D">
        <w:t>podloží</w:t>
      </w:r>
      <w:r w:rsidR="00B304B8">
        <w:t xml:space="preserve"> na niveletě okolo 229 až 230 m n.m.</w:t>
      </w:r>
      <w:r w:rsidR="00A54D9D">
        <w:t xml:space="preserve"> </w:t>
      </w:r>
      <w:r w:rsidR="00570931" w:rsidRPr="006D08EA">
        <w:t>V geologickém prostředí byly vyčleněny následující geotechnické typy (GT typy):</w:t>
      </w:r>
    </w:p>
    <w:p w14:paraId="2D8CAA9E" w14:textId="38159912" w:rsidR="006D08EA" w:rsidRPr="006D08EA" w:rsidRDefault="006D08EA" w:rsidP="00423CFD">
      <w:pPr>
        <w:numPr>
          <w:ilvl w:val="0"/>
          <w:numId w:val="12"/>
        </w:numPr>
        <w:tabs>
          <w:tab w:val="clear" w:pos="720"/>
          <w:tab w:val="num" w:pos="284"/>
        </w:tabs>
        <w:spacing w:after="60"/>
        <w:ind w:left="284" w:hanging="284"/>
      </w:pPr>
      <w:r w:rsidRPr="006D08EA">
        <w:t>GT 1</w:t>
      </w:r>
      <w:r w:rsidRPr="006D08EA">
        <w:tab/>
        <w:t>- antropogenní navážky,</w:t>
      </w:r>
    </w:p>
    <w:p w14:paraId="2F9E0AD3" w14:textId="58F7A89D" w:rsidR="006D08EA" w:rsidRPr="006D08EA" w:rsidRDefault="006D08EA" w:rsidP="00423CFD">
      <w:pPr>
        <w:numPr>
          <w:ilvl w:val="0"/>
          <w:numId w:val="12"/>
        </w:numPr>
        <w:tabs>
          <w:tab w:val="clear" w:pos="720"/>
          <w:tab w:val="num" w:pos="284"/>
        </w:tabs>
        <w:spacing w:after="60"/>
        <w:ind w:left="284" w:hanging="284"/>
      </w:pPr>
      <w:r w:rsidRPr="006D08EA">
        <w:t>GT 2</w:t>
      </w:r>
      <w:r w:rsidRPr="006D08EA">
        <w:tab/>
        <w:t>- sprašové hlíny (eolické),</w:t>
      </w:r>
    </w:p>
    <w:p w14:paraId="300C735E" w14:textId="3CBC1350" w:rsidR="006D08EA" w:rsidRPr="006D08EA" w:rsidRDefault="006D08EA" w:rsidP="00423CFD">
      <w:pPr>
        <w:numPr>
          <w:ilvl w:val="0"/>
          <w:numId w:val="12"/>
        </w:numPr>
        <w:tabs>
          <w:tab w:val="clear" w:pos="720"/>
          <w:tab w:val="num" w:pos="284"/>
        </w:tabs>
        <w:spacing w:after="60"/>
        <w:ind w:left="284" w:hanging="284"/>
      </w:pPr>
      <w:r w:rsidRPr="006D08EA">
        <w:t>GT 3</w:t>
      </w:r>
      <w:r w:rsidRPr="006D08EA">
        <w:tab/>
        <w:t xml:space="preserve">- hlinité a jílovité zeminy (náplavové, </w:t>
      </w:r>
      <w:proofErr w:type="spellStart"/>
      <w:r w:rsidRPr="006D08EA">
        <w:t>lakustrinní</w:t>
      </w:r>
      <w:proofErr w:type="spellEnd"/>
      <w:r w:rsidRPr="006D08EA">
        <w:t>, glaciální),</w:t>
      </w:r>
    </w:p>
    <w:p w14:paraId="163DABEC" w14:textId="7B7896D8" w:rsidR="006D08EA" w:rsidRPr="006D08EA" w:rsidRDefault="006D08EA" w:rsidP="00423CFD">
      <w:pPr>
        <w:numPr>
          <w:ilvl w:val="0"/>
          <w:numId w:val="12"/>
        </w:numPr>
        <w:tabs>
          <w:tab w:val="clear" w:pos="720"/>
          <w:tab w:val="num" w:pos="284"/>
        </w:tabs>
        <w:spacing w:after="60"/>
        <w:ind w:left="284" w:hanging="284"/>
      </w:pPr>
      <w:r w:rsidRPr="006D08EA">
        <w:t>GT 4</w:t>
      </w:r>
      <w:r w:rsidRPr="006D08EA">
        <w:tab/>
        <w:t xml:space="preserve">- písčité zeminy (fluviální, </w:t>
      </w:r>
      <w:proofErr w:type="spellStart"/>
      <w:r w:rsidRPr="006D08EA">
        <w:t>lakustrinní</w:t>
      </w:r>
      <w:proofErr w:type="spellEnd"/>
      <w:r w:rsidRPr="006D08EA">
        <w:t>, glaciální),</w:t>
      </w:r>
    </w:p>
    <w:p w14:paraId="5C3FDA1F" w14:textId="7EC7A9CC" w:rsidR="006D08EA" w:rsidRPr="006D08EA" w:rsidRDefault="006D08EA" w:rsidP="00423CFD">
      <w:pPr>
        <w:numPr>
          <w:ilvl w:val="0"/>
          <w:numId w:val="12"/>
        </w:numPr>
        <w:tabs>
          <w:tab w:val="clear" w:pos="720"/>
          <w:tab w:val="num" w:pos="284"/>
        </w:tabs>
        <w:spacing w:after="60"/>
        <w:ind w:left="284" w:hanging="284"/>
      </w:pPr>
      <w:r w:rsidRPr="006D08EA">
        <w:t>GT 5</w:t>
      </w:r>
      <w:r w:rsidRPr="006D08EA">
        <w:tab/>
        <w:t>- organické zeminy (slatinné),</w:t>
      </w:r>
    </w:p>
    <w:p w14:paraId="4C46FBF9" w14:textId="34CF8002" w:rsidR="006D08EA" w:rsidRPr="006D08EA" w:rsidRDefault="006D08EA" w:rsidP="00423CFD">
      <w:pPr>
        <w:numPr>
          <w:ilvl w:val="0"/>
          <w:numId w:val="12"/>
        </w:numPr>
        <w:tabs>
          <w:tab w:val="clear" w:pos="720"/>
          <w:tab w:val="num" w:pos="284"/>
        </w:tabs>
        <w:spacing w:after="60"/>
        <w:ind w:left="284" w:hanging="284"/>
      </w:pPr>
      <w:r w:rsidRPr="006D08EA">
        <w:t>GT 6</w:t>
      </w:r>
      <w:r w:rsidRPr="006D08EA">
        <w:tab/>
        <w:t>- štěrkovité zeminy (glacifluviální),</w:t>
      </w:r>
    </w:p>
    <w:p w14:paraId="176EAB10" w14:textId="43B4303B" w:rsidR="006D08EA" w:rsidRDefault="006D08EA" w:rsidP="006D08EA">
      <w:pPr>
        <w:numPr>
          <w:ilvl w:val="0"/>
          <w:numId w:val="12"/>
        </w:numPr>
        <w:tabs>
          <w:tab w:val="clear" w:pos="720"/>
          <w:tab w:val="num" w:pos="284"/>
        </w:tabs>
        <w:ind w:left="284" w:hanging="284"/>
      </w:pPr>
      <w:r w:rsidRPr="006D08EA">
        <w:t>GT 7</w:t>
      </w:r>
      <w:r w:rsidRPr="006D08EA">
        <w:tab/>
        <w:t>- neogenní jíly (marinní).</w:t>
      </w:r>
    </w:p>
    <w:p w14:paraId="72AB1A27" w14:textId="54DE997D" w:rsidR="00A54D9D" w:rsidRDefault="00A54D9D" w:rsidP="00A54D9D">
      <w:r>
        <w:t>Převážná část řešeného území leží na glaciální plošině nad</w:t>
      </w:r>
      <w:r w:rsidR="00B153BB">
        <w:t xml:space="preserve"> terasou řeky Olše, která byla vytvořena v období tání ledovce a představuje jezerní sedimenty s hrubými glacifluviálními štěrky GT 6 při bázi a převážně jemnozrnnými sedimenty GT 3 a GT 4 při povrchu. Nad štěrky se vyskytují okolo jednoho metru mocné slatinní uloženiny (rašelinná hmota) GT 5. Glaciální sedimenty jsou pak překryty mladšími eolickými sedimenty GT 2 z období svrchního pleistocénu.</w:t>
      </w:r>
      <w:r w:rsidR="00892912">
        <w:t xml:space="preserve"> Podzemní voda je zde zaklesnuta poměrně hluboko, v hloubkách okolo 7 m pod terénem.</w:t>
      </w:r>
    </w:p>
    <w:p w14:paraId="1597A7E1" w14:textId="39253ACD" w:rsidR="00B153BB" w:rsidRPr="006D08EA" w:rsidRDefault="00B153BB" w:rsidP="00A54D9D">
      <w:r>
        <w:t xml:space="preserve">Severovýchodní část lokality upadající ze svahu do nivy Olše (v okolí ČOV) je tvořena vyšším nivním stupněm říční terasy vytvořené v období holocénu, a proto štěrky GT 6 nemusí být hydraulický propojené se štěrky GT 6 </w:t>
      </w:r>
      <w:r w:rsidR="00892912">
        <w:t>na zbytku lokality vzniklými v pleistocénu. O nespojitosti podzemní vody v holocenních a pleistocenních štěrcích svědčí výšky hladiny podzemní vody v některých vrtech, ale z rešerše to jednoznačně průkazné není. Právě tato část lokality bude jediným místem, kde bude zapotřebí při stavbě stokové sítě snižovat hladinu podzemní vody. Ta zde byla zjištěna vrtem J-1 z roku 1990 v úrovni okolo 4.4 m pod terénem.</w:t>
      </w:r>
    </w:p>
    <w:p w14:paraId="20701BE4" w14:textId="77777777" w:rsidR="005F771F" w:rsidRPr="006D08EA" w:rsidRDefault="005F771F" w:rsidP="005F771F">
      <w:pPr>
        <w:pStyle w:val="Nadpis2"/>
      </w:pPr>
      <w:bookmarkStart w:id="63" w:name="_Toc122628964"/>
      <w:r w:rsidRPr="006D08EA">
        <w:t>Inženýrsko-geologické poměry</w:t>
      </w:r>
      <w:bookmarkEnd w:id="63"/>
    </w:p>
    <w:p w14:paraId="07EACA4E" w14:textId="0950F96C" w:rsidR="00B84762" w:rsidRPr="006D08EA" w:rsidRDefault="00B84762" w:rsidP="00B84762">
      <w:r w:rsidRPr="00892912">
        <w:t>Charakterově</w:t>
      </w:r>
      <w:r w:rsidRPr="006D08EA">
        <w:t xml:space="preserve"> a parametricky podobné geologické vrstvy jsou sdruženy v tzv. geotechnické typy – GT, tj. celky se stejnými geotechnickými parametry. Předkládané hodnoty geotechnických parametrů zemin představují</w:t>
      </w:r>
      <w:r w:rsidRPr="006D08EA">
        <w:rPr>
          <w:color w:val="0070C0"/>
        </w:rPr>
        <w:t xml:space="preserve"> </w:t>
      </w:r>
      <w:r w:rsidRPr="006D08EA">
        <w:t>tzv. charakteristickou hodnotu, tj. hodnotu, kterou bude nutné před statickým posouzením upravit na návrhovou („</w:t>
      </w:r>
      <w:r w:rsidRPr="006D08EA">
        <w:rPr>
          <w:i/>
        </w:rPr>
        <w:t>výpočtovou</w:t>
      </w:r>
      <w:r w:rsidRPr="006D08EA">
        <w:t>“) podle zvoleného návrhového přístupu. Schematizovaný geologický profil zájmové lokality s normovým zatříděním zemin a hornin je uveden v následující tabulce č. </w:t>
      </w:r>
      <w:r w:rsidR="006D08EA" w:rsidRPr="006D08EA">
        <w:t>1</w:t>
      </w:r>
      <w:r w:rsidRPr="006D08EA">
        <w:t xml:space="preserve">. V předkládané zprávě jsou zeminy klasifikovány podle následujících nomenklatur: </w:t>
      </w:r>
    </w:p>
    <w:p w14:paraId="555FC8F5" w14:textId="77777777" w:rsidR="00B84762" w:rsidRPr="006D08EA" w:rsidRDefault="00B84762" w:rsidP="00B84762">
      <w:pPr>
        <w:pStyle w:val="Zkladntext"/>
        <w:widowControl/>
        <w:numPr>
          <w:ilvl w:val="0"/>
          <w:numId w:val="11"/>
        </w:numPr>
        <w:tabs>
          <w:tab w:val="clear" w:pos="1080"/>
          <w:tab w:val="num" w:pos="284"/>
        </w:tabs>
        <w:ind w:left="284" w:hanging="284"/>
        <w:rPr>
          <w:iCs/>
        </w:rPr>
      </w:pPr>
      <w:r w:rsidRPr="006D08EA">
        <w:t>ČSN 73 6133 – „</w:t>
      </w:r>
      <w:r w:rsidRPr="006D08EA">
        <w:rPr>
          <w:iCs/>
        </w:rPr>
        <w:t>Návrh a provádění zemního tělesa pozemních komunikací</w:t>
      </w:r>
      <w:r w:rsidRPr="006D08EA">
        <w:t>“</w:t>
      </w:r>
      <w:r w:rsidRPr="006D08EA">
        <w:rPr>
          <w:lang w:val="cs-CZ"/>
        </w:rPr>
        <w:t xml:space="preserve"> a ČSN P 73 1005 Inženýrskogeologický průzkum,</w:t>
      </w:r>
    </w:p>
    <w:p w14:paraId="56AD48CD" w14:textId="1FC0FB53" w:rsidR="00B84762" w:rsidRPr="006D08EA" w:rsidRDefault="00B84762" w:rsidP="00B84762">
      <w:pPr>
        <w:pStyle w:val="Zkladntext"/>
        <w:widowControl/>
        <w:numPr>
          <w:ilvl w:val="0"/>
          <w:numId w:val="11"/>
        </w:numPr>
        <w:tabs>
          <w:tab w:val="clear" w:pos="1080"/>
          <w:tab w:val="num" w:pos="284"/>
        </w:tabs>
        <w:ind w:left="284" w:hanging="284"/>
      </w:pPr>
      <w:r w:rsidRPr="006D08EA">
        <w:t>ČSN EN ISO 14 688-2 – „</w:t>
      </w:r>
      <w:r w:rsidRPr="006D08EA">
        <w:rPr>
          <w:iCs/>
        </w:rPr>
        <w:t>Geotechnický průzkum a zkoušení - Pojmenování a zatřiďování zemin-Část 2: Zásady pro zatřiďování</w:t>
      </w:r>
      <w:r w:rsidRPr="006D08EA">
        <w:t xml:space="preserve">“. </w:t>
      </w:r>
    </w:p>
    <w:p w14:paraId="1CDFDB33" w14:textId="366FAC9E" w:rsidR="006D08EA" w:rsidRPr="006D08EA" w:rsidRDefault="006D08EA" w:rsidP="00290F4E">
      <w:pPr>
        <w:spacing w:before="120"/>
      </w:pPr>
      <w:r w:rsidRPr="006D08EA">
        <w:t>Na lokalitě budou realizovány výkopové práce související s výstavbou stokové sítě splaškové a dešťové kanalizace. Maximální hloubka výkopů bude činit 6.5 m. Sít splaškové kanalizace bude nejčastěji realizována do hloubek 4-6 m, síť dešťové kanalizace pak nejčastěji do hloubek 2-4 m.</w:t>
      </w:r>
    </w:p>
    <w:p w14:paraId="61533FDC" w14:textId="6784E787" w:rsidR="008239DD" w:rsidRPr="006D08EA" w:rsidRDefault="008239DD" w:rsidP="00290F4E">
      <w:pPr>
        <w:spacing w:before="120"/>
      </w:pPr>
      <w:r w:rsidRPr="006D08EA">
        <w:t xml:space="preserve">Zatřídění </w:t>
      </w:r>
      <w:r w:rsidR="00D3166D" w:rsidRPr="006D08EA">
        <w:t xml:space="preserve">vrstev do geotechnických typů je provedeno v následující tabulce č. </w:t>
      </w:r>
      <w:r w:rsidR="006D08EA" w:rsidRPr="006D08EA">
        <w:t>1</w:t>
      </w:r>
      <w:r w:rsidR="00D3166D" w:rsidRPr="006D08EA">
        <w:t>.</w:t>
      </w:r>
    </w:p>
    <w:p w14:paraId="50CECC98" w14:textId="61EF47A4" w:rsidR="00B84762" w:rsidRPr="00D8242A" w:rsidRDefault="00B84762" w:rsidP="00B84762">
      <w:pPr>
        <w:pStyle w:val="Titulek"/>
        <w:rPr>
          <w:i w:val="0"/>
          <w:sz w:val="20"/>
          <w:highlight w:val="yellow"/>
        </w:rPr>
      </w:pPr>
      <w:r w:rsidRPr="006D08EA">
        <w:rPr>
          <w:i w:val="0"/>
          <w:sz w:val="20"/>
        </w:rPr>
        <w:lastRenderedPageBreak/>
        <w:t xml:space="preserve">Tabulka č. </w:t>
      </w:r>
      <w:r w:rsidRPr="006D08EA">
        <w:rPr>
          <w:i w:val="0"/>
          <w:sz w:val="20"/>
        </w:rPr>
        <w:fldChar w:fldCharType="begin"/>
      </w:r>
      <w:r w:rsidRPr="006D08EA">
        <w:rPr>
          <w:i w:val="0"/>
          <w:sz w:val="20"/>
        </w:rPr>
        <w:instrText xml:space="preserve"> SEQ Tabulka \* ARABIC </w:instrText>
      </w:r>
      <w:r w:rsidRPr="006D08EA">
        <w:rPr>
          <w:i w:val="0"/>
          <w:sz w:val="20"/>
        </w:rPr>
        <w:fldChar w:fldCharType="separate"/>
      </w:r>
      <w:r w:rsidR="00F84B39">
        <w:rPr>
          <w:i w:val="0"/>
          <w:noProof/>
          <w:sz w:val="20"/>
        </w:rPr>
        <w:t>1</w:t>
      </w:r>
      <w:r w:rsidRPr="006D08EA">
        <w:rPr>
          <w:i w:val="0"/>
          <w:sz w:val="20"/>
        </w:rPr>
        <w:fldChar w:fldCharType="end"/>
      </w:r>
      <w:r w:rsidRPr="006D08EA">
        <w:rPr>
          <w:i w:val="0"/>
          <w:sz w:val="20"/>
        </w:rPr>
        <w:tab/>
      </w:r>
      <w:r w:rsidRPr="006D08EA">
        <w:rPr>
          <w:b w:val="0"/>
          <w:i w:val="0"/>
          <w:sz w:val="20"/>
        </w:rPr>
        <w:t>Zatřídění geotechnických typů</w:t>
      </w:r>
    </w:p>
    <w:tbl>
      <w:tblPr>
        <w:tblW w:w="8869" w:type="dxa"/>
        <w:tblInd w:w="-1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552"/>
        <w:gridCol w:w="1842"/>
        <w:gridCol w:w="1356"/>
        <w:gridCol w:w="1843"/>
      </w:tblGrid>
      <w:tr w:rsidR="00B84762" w:rsidRPr="00D8242A" w14:paraId="62BB5FBE" w14:textId="77777777" w:rsidTr="00892912">
        <w:trPr>
          <w:trHeight w:val="775"/>
        </w:trPr>
        <w:tc>
          <w:tcPr>
            <w:tcW w:w="1276" w:type="dxa"/>
            <w:shd w:val="clear" w:color="auto" w:fill="F2F2F2"/>
            <w:vAlign w:val="center"/>
          </w:tcPr>
          <w:p w14:paraId="288BC12E" w14:textId="77777777" w:rsidR="00B84762" w:rsidRPr="00A36EF6" w:rsidRDefault="00B84762" w:rsidP="00F95623">
            <w:pPr>
              <w:pStyle w:val="Texttabulky"/>
              <w:keepNext/>
              <w:jc w:val="center"/>
              <w:rPr>
                <w:rFonts w:ascii="Arial" w:hAnsi="Arial" w:cs="Arial"/>
                <w:b/>
                <w:bCs/>
                <w:color w:val="auto"/>
                <w:sz w:val="18"/>
                <w:szCs w:val="18"/>
              </w:rPr>
            </w:pPr>
            <w:r w:rsidRPr="00A36EF6">
              <w:rPr>
                <w:rFonts w:ascii="Arial" w:hAnsi="Arial" w:cs="Arial"/>
                <w:b/>
                <w:bCs/>
                <w:color w:val="auto"/>
                <w:sz w:val="18"/>
                <w:szCs w:val="18"/>
              </w:rPr>
              <w:t>Stratigrafie</w:t>
            </w:r>
          </w:p>
        </w:tc>
        <w:tc>
          <w:tcPr>
            <w:tcW w:w="2552" w:type="dxa"/>
            <w:shd w:val="clear" w:color="auto" w:fill="F2F2F2"/>
            <w:vAlign w:val="center"/>
          </w:tcPr>
          <w:p w14:paraId="147ED303" w14:textId="77777777" w:rsidR="00B84762" w:rsidRPr="00A36EF6" w:rsidRDefault="00B84762" w:rsidP="00F95623">
            <w:pPr>
              <w:pStyle w:val="Texttabulky"/>
              <w:keepNext/>
              <w:jc w:val="center"/>
              <w:rPr>
                <w:rFonts w:ascii="Arial" w:hAnsi="Arial" w:cs="Arial"/>
                <w:b/>
                <w:bCs/>
                <w:color w:val="auto"/>
                <w:sz w:val="18"/>
                <w:szCs w:val="18"/>
              </w:rPr>
            </w:pPr>
            <w:r w:rsidRPr="00A36EF6">
              <w:rPr>
                <w:rFonts w:ascii="Arial" w:hAnsi="Arial" w:cs="Arial"/>
                <w:b/>
                <w:bCs/>
                <w:color w:val="auto"/>
                <w:sz w:val="18"/>
                <w:szCs w:val="18"/>
              </w:rPr>
              <w:t>Litologický typ</w:t>
            </w:r>
          </w:p>
        </w:tc>
        <w:tc>
          <w:tcPr>
            <w:tcW w:w="1842" w:type="dxa"/>
            <w:shd w:val="clear" w:color="auto" w:fill="F2F2F2"/>
            <w:vAlign w:val="center"/>
          </w:tcPr>
          <w:p w14:paraId="6071D0A3" w14:textId="2FC3B94F" w:rsidR="00B84762" w:rsidRPr="00A36EF6" w:rsidRDefault="00B84762" w:rsidP="00F95623">
            <w:pPr>
              <w:pStyle w:val="Texttabulky"/>
              <w:keepNext/>
              <w:jc w:val="center"/>
              <w:rPr>
                <w:rFonts w:ascii="Arial" w:hAnsi="Arial" w:cs="Arial"/>
                <w:b/>
                <w:bCs/>
                <w:color w:val="auto"/>
                <w:sz w:val="18"/>
                <w:szCs w:val="18"/>
              </w:rPr>
            </w:pPr>
            <w:r w:rsidRPr="00A36EF6">
              <w:rPr>
                <w:rFonts w:ascii="Arial" w:hAnsi="Arial" w:cs="Arial"/>
                <w:b/>
                <w:bCs/>
                <w:color w:val="auto"/>
                <w:sz w:val="18"/>
                <w:szCs w:val="18"/>
              </w:rPr>
              <w:t xml:space="preserve">Zatřídění dle </w:t>
            </w:r>
            <w:r w:rsidR="00787753" w:rsidRPr="00A36EF6">
              <w:rPr>
                <w:rFonts w:ascii="Arial" w:hAnsi="Arial" w:cs="Arial"/>
                <w:b/>
                <w:bCs/>
                <w:color w:val="auto"/>
                <w:sz w:val="18"/>
                <w:szCs w:val="18"/>
              </w:rPr>
              <w:br/>
            </w:r>
            <w:r w:rsidRPr="00A36EF6">
              <w:rPr>
                <w:rFonts w:ascii="Arial" w:hAnsi="Arial" w:cs="Arial"/>
                <w:b/>
                <w:bCs/>
                <w:color w:val="auto"/>
                <w:sz w:val="18"/>
                <w:szCs w:val="18"/>
              </w:rPr>
              <w:t>ČSN 73 6133 (</w:t>
            </w:r>
            <w:r w:rsidRPr="00A36EF6">
              <w:rPr>
                <w:rFonts w:ascii="Arial" w:hAnsi="Arial" w:cs="Arial"/>
                <w:b/>
                <w:bCs/>
                <w:i/>
                <w:color w:val="auto"/>
                <w:sz w:val="18"/>
                <w:szCs w:val="18"/>
              </w:rPr>
              <w:t>ČSN EN ISO 14688-2</w:t>
            </w:r>
            <w:r w:rsidRPr="00A36EF6">
              <w:rPr>
                <w:rFonts w:ascii="Arial" w:hAnsi="Arial" w:cs="Arial"/>
                <w:b/>
                <w:bCs/>
                <w:color w:val="auto"/>
                <w:sz w:val="18"/>
                <w:szCs w:val="18"/>
              </w:rPr>
              <w:t>)</w:t>
            </w:r>
          </w:p>
        </w:tc>
        <w:tc>
          <w:tcPr>
            <w:tcW w:w="1356" w:type="dxa"/>
            <w:shd w:val="clear" w:color="auto" w:fill="F2F2F2"/>
            <w:vAlign w:val="center"/>
          </w:tcPr>
          <w:p w14:paraId="095DE00D" w14:textId="77777777" w:rsidR="00B84762" w:rsidRPr="00A36EF6" w:rsidRDefault="00B84762" w:rsidP="00F95623">
            <w:pPr>
              <w:pStyle w:val="Texttabulky"/>
              <w:keepNext/>
              <w:jc w:val="center"/>
              <w:rPr>
                <w:rFonts w:ascii="Arial" w:hAnsi="Arial" w:cs="Arial"/>
                <w:b/>
                <w:bCs/>
                <w:color w:val="auto"/>
                <w:sz w:val="18"/>
                <w:szCs w:val="18"/>
              </w:rPr>
            </w:pPr>
            <w:r w:rsidRPr="00A36EF6">
              <w:rPr>
                <w:rFonts w:ascii="Arial" w:hAnsi="Arial" w:cs="Arial"/>
                <w:b/>
                <w:bCs/>
                <w:color w:val="auto"/>
                <w:sz w:val="18"/>
                <w:szCs w:val="18"/>
              </w:rPr>
              <w:t>Geotechnický typ (GT)</w:t>
            </w:r>
          </w:p>
        </w:tc>
        <w:tc>
          <w:tcPr>
            <w:tcW w:w="1843" w:type="dxa"/>
            <w:shd w:val="clear" w:color="auto" w:fill="F2F2F2"/>
            <w:vAlign w:val="center"/>
          </w:tcPr>
          <w:p w14:paraId="7168F63C" w14:textId="69CEB520" w:rsidR="00B84762" w:rsidRPr="00A36EF6" w:rsidRDefault="00B361B2" w:rsidP="00F95623">
            <w:pPr>
              <w:pStyle w:val="Texttabulky"/>
              <w:keepNext/>
              <w:jc w:val="center"/>
              <w:rPr>
                <w:rFonts w:ascii="Arial" w:hAnsi="Arial" w:cs="Arial"/>
                <w:b/>
                <w:bCs/>
                <w:sz w:val="18"/>
                <w:szCs w:val="18"/>
              </w:rPr>
            </w:pPr>
            <w:r w:rsidRPr="00A36EF6">
              <w:rPr>
                <w:rFonts w:ascii="Arial" w:hAnsi="Arial" w:cs="Arial"/>
                <w:b/>
                <w:bCs/>
                <w:sz w:val="18"/>
                <w:szCs w:val="18"/>
              </w:rPr>
              <w:t>Ověřená mocnost</w:t>
            </w:r>
            <w:r w:rsidR="00B84762" w:rsidRPr="00A36EF6">
              <w:rPr>
                <w:rFonts w:ascii="Arial" w:hAnsi="Arial" w:cs="Arial"/>
                <w:b/>
                <w:bCs/>
                <w:sz w:val="18"/>
                <w:szCs w:val="18"/>
              </w:rPr>
              <w:t xml:space="preserve"> </w:t>
            </w:r>
            <w:r w:rsidR="00B84762" w:rsidRPr="00A36EF6">
              <w:rPr>
                <w:rFonts w:ascii="Arial" w:hAnsi="Arial" w:cs="Arial"/>
                <w:b/>
                <w:bCs/>
                <w:sz w:val="18"/>
                <w:szCs w:val="18"/>
              </w:rPr>
              <w:br/>
              <w:t>[m]</w:t>
            </w:r>
          </w:p>
        </w:tc>
      </w:tr>
      <w:tr w:rsidR="00A36EF6" w:rsidRPr="00D8242A" w14:paraId="2952CEF4" w14:textId="77777777" w:rsidTr="00892912">
        <w:trPr>
          <w:cantSplit/>
          <w:trHeight w:val="323"/>
        </w:trPr>
        <w:tc>
          <w:tcPr>
            <w:tcW w:w="1276" w:type="dxa"/>
            <w:vMerge w:val="restart"/>
            <w:vAlign w:val="center"/>
          </w:tcPr>
          <w:p w14:paraId="4954F748" w14:textId="77777777" w:rsidR="00A36EF6" w:rsidRPr="00A36EF6" w:rsidRDefault="00A36EF6" w:rsidP="00F95623">
            <w:pPr>
              <w:pStyle w:val="Texttabulky"/>
              <w:keepNext/>
              <w:jc w:val="center"/>
              <w:rPr>
                <w:rFonts w:ascii="Arial" w:hAnsi="Arial" w:cs="Arial"/>
                <w:color w:val="auto"/>
              </w:rPr>
            </w:pPr>
            <w:r w:rsidRPr="00A36EF6">
              <w:rPr>
                <w:rFonts w:ascii="Arial" w:hAnsi="Arial" w:cs="Arial"/>
                <w:color w:val="auto"/>
              </w:rPr>
              <w:t>kvartér</w:t>
            </w:r>
          </w:p>
        </w:tc>
        <w:tc>
          <w:tcPr>
            <w:tcW w:w="2552" w:type="dxa"/>
            <w:vAlign w:val="center"/>
          </w:tcPr>
          <w:p w14:paraId="5B9F5747" w14:textId="6A7980C3" w:rsidR="00A36EF6" w:rsidRPr="00A36EF6" w:rsidRDefault="00A36EF6" w:rsidP="00F95623">
            <w:pPr>
              <w:pStyle w:val="Texttabulky"/>
              <w:keepNext/>
              <w:jc w:val="left"/>
              <w:rPr>
                <w:rFonts w:ascii="Arial" w:hAnsi="Arial" w:cs="Arial"/>
                <w:color w:val="auto"/>
              </w:rPr>
            </w:pPr>
            <w:r w:rsidRPr="00A36EF6">
              <w:rPr>
                <w:rFonts w:ascii="Arial" w:hAnsi="Arial" w:cs="Arial"/>
              </w:rPr>
              <w:t>antropogenní navážky</w:t>
            </w:r>
          </w:p>
        </w:tc>
        <w:tc>
          <w:tcPr>
            <w:tcW w:w="1842" w:type="dxa"/>
            <w:vAlign w:val="center"/>
          </w:tcPr>
          <w:p w14:paraId="0AE41BA2" w14:textId="0ECF645C" w:rsidR="00A36EF6" w:rsidRPr="00A36EF6" w:rsidRDefault="00A36EF6" w:rsidP="00F95623">
            <w:pPr>
              <w:pStyle w:val="Texttabulky"/>
              <w:keepNext/>
              <w:jc w:val="center"/>
              <w:rPr>
                <w:rFonts w:ascii="Arial" w:hAnsi="Arial" w:cs="Arial"/>
                <w:color w:val="auto"/>
              </w:rPr>
            </w:pPr>
            <w:r w:rsidRPr="00A36EF6">
              <w:rPr>
                <w:rFonts w:ascii="Arial" w:hAnsi="Arial" w:cs="Arial"/>
                <w:color w:val="auto"/>
              </w:rPr>
              <w:t>Y</w:t>
            </w:r>
          </w:p>
        </w:tc>
        <w:tc>
          <w:tcPr>
            <w:tcW w:w="1356" w:type="dxa"/>
            <w:vAlign w:val="center"/>
          </w:tcPr>
          <w:p w14:paraId="6C04CB59" w14:textId="15FF0537" w:rsidR="00A36EF6" w:rsidRPr="00A36EF6" w:rsidRDefault="00A36EF6" w:rsidP="00F95623">
            <w:pPr>
              <w:pStyle w:val="Texttabulky"/>
              <w:keepNext/>
              <w:jc w:val="center"/>
              <w:rPr>
                <w:rFonts w:ascii="Arial" w:hAnsi="Arial" w:cs="Arial"/>
                <w:color w:val="auto"/>
              </w:rPr>
            </w:pPr>
            <w:r w:rsidRPr="00A36EF6">
              <w:rPr>
                <w:rFonts w:ascii="Arial" w:hAnsi="Arial" w:cs="Arial"/>
                <w:color w:val="auto"/>
              </w:rPr>
              <w:t>GT 1</w:t>
            </w:r>
          </w:p>
        </w:tc>
        <w:tc>
          <w:tcPr>
            <w:tcW w:w="1843" w:type="dxa"/>
            <w:vAlign w:val="center"/>
          </w:tcPr>
          <w:p w14:paraId="0EFA09B3" w14:textId="012FB302" w:rsidR="00A36EF6" w:rsidRPr="00A36EF6" w:rsidRDefault="00A36EF6" w:rsidP="00F95623">
            <w:pPr>
              <w:pStyle w:val="Texttabulky"/>
              <w:keepNext/>
              <w:jc w:val="center"/>
              <w:rPr>
                <w:rFonts w:ascii="Arial" w:hAnsi="Arial" w:cs="Arial"/>
              </w:rPr>
            </w:pPr>
            <w:r w:rsidRPr="00A36EF6">
              <w:rPr>
                <w:rFonts w:ascii="Arial" w:hAnsi="Arial" w:cs="Arial"/>
              </w:rPr>
              <w:t>0.2-3.5</w:t>
            </w:r>
          </w:p>
        </w:tc>
      </w:tr>
      <w:tr w:rsidR="00A36EF6" w:rsidRPr="00D8242A" w14:paraId="1E013EF3" w14:textId="77777777" w:rsidTr="00892912">
        <w:trPr>
          <w:cantSplit/>
          <w:trHeight w:val="324"/>
        </w:trPr>
        <w:tc>
          <w:tcPr>
            <w:tcW w:w="1276" w:type="dxa"/>
            <w:vMerge/>
            <w:vAlign w:val="center"/>
          </w:tcPr>
          <w:p w14:paraId="68DA1F95" w14:textId="77777777" w:rsidR="00A36EF6" w:rsidRPr="00A36EF6" w:rsidRDefault="00A36EF6" w:rsidP="00F95623">
            <w:pPr>
              <w:pStyle w:val="Texttabulky"/>
              <w:keepNext/>
              <w:jc w:val="center"/>
              <w:rPr>
                <w:rFonts w:ascii="Arial" w:hAnsi="Arial" w:cs="Arial"/>
                <w:color w:val="auto"/>
              </w:rPr>
            </w:pPr>
          </w:p>
        </w:tc>
        <w:tc>
          <w:tcPr>
            <w:tcW w:w="2552" w:type="dxa"/>
            <w:vAlign w:val="center"/>
          </w:tcPr>
          <w:p w14:paraId="12FA9922" w14:textId="1D48870C" w:rsidR="00A36EF6" w:rsidRPr="00A36EF6" w:rsidRDefault="00A36EF6" w:rsidP="00F95623">
            <w:pPr>
              <w:pStyle w:val="Texttabulky"/>
              <w:keepNext/>
              <w:jc w:val="left"/>
              <w:rPr>
                <w:rFonts w:ascii="Arial" w:hAnsi="Arial" w:cs="Arial"/>
                <w:color w:val="auto"/>
              </w:rPr>
            </w:pPr>
            <w:r w:rsidRPr="00A36EF6">
              <w:rPr>
                <w:rFonts w:ascii="Arial" w:hAnsi="Arial" w:cs="Arial"/>
              </w:rPr>
              <w:t>sprašové hlíny (eolické)</w:t>
            </w:r>
          </w:p>
        </w:tc>
        <w:tc>
          <w:tcPr>
            <w:tcW w:w="1842" w:type="dxa"/>
            <w:vAlign w:val="center"/>
          </w:tcPr>
          <w:p w14:paraId="32D16673" w14:textId="3D94336A" w:rsidR="00A36EF6" w:rsidRPr="00A36EF6" w:rsidRDefault="00A36EF6" w:rsidP="00F95623">
            <w:pPr>
              <w:pStyle w:val="Texttabulky"/>
              <w:keepNext/>
              <w:jc w:val="center"/>
              <w:rPr>
                <w:rFonts w:ascii="Arial" w:hAnsi="Arial" w:cs="Arial"/>
                <w:color w:val="auto"/>
              </w:rPr>
            </w:pPr>
            <w:r w:rsidRPr="00A36EF6">
              <w:rPr>
                <w:rFonts w:ascii="Arial" w:hAnsi="Arial" w:cs="Arial"/>
                <w:color w:val="auto"/>
              </w:rPr>
              <w:t>F6 CL (</w:t>
            </w:r>
            <w:proofErr w:type="spellStart"/>
            <w:r w:rsidRPr="00A36EF6">
              <w:rPr>
                <w:rFonts w:ascii="Arial" w:hAnsi="Arial" w:cs="Arial"/>
                <w:i/>
                <w:iCs/>
                <w:color w:val="auto"/>
              </w:rPr>
              <w:t>siCl</w:t>
            </w:r>
            <w:proofErr w:type="spellEnd"/>
            <w:r w:rsidRPr="00A36EF6">
              <w:rPr>
                <w:rFonts w:ascii="Arial" w:hAnsi="Arial" w:cs="Arial"/>
                <w:color w:val="auto"/>
              </w:rPr>
              <w:t>)</w:t>
            </w:r>
          </w:p>
        </w:tc>
        <w:tc>
          <w:tcPr>
            <w:tcW w:w="1356" w:type="dxa"/>
            <w:vAlign w:val="center"/>
          </w:tcPr>
          <w:p w14:paraId="26540CFD" w14:textId="005A2924" w:rsidR="00A36EF6" w:rsidRPr="00A36EF6" w:rsidRDefault="00A36EF6" w:rsidP="00F95623">
            <w:pPr>
              <w:pStyle w:val="Texttabulky"/>
              <w:keepNext/>
              <w:jc w:val="center"/>
              <w:rPr>
                <w:rFonts w:ascii="Arial" w:hAnsi="Arial" w:cs="Arial"/>
                <w:color w:val="auto"/>
              </w:rPr>
            </w:pPr>
            <w:r w:rsidRPr="00A36EF6">
              <w:rPr>
                <w:rFonts w:ascii="Arial" w:hAnsi="Arial" w:cs="Arial"/>
                <w:color w:val="auto"/>
              </w:rPr>
              <w:t>GT 2</w:t>
            </w:r>
          </w:p>
        </w:tc>
        <w:tc>
          <w:tcPr>
            <w:tcW w:w="1843" w:type="dxa"/>
            <w:vAlign w:val="center"/>
          </w:tcPr>
          <w:p w14:paraId="01831D21" w14:textId="3074FD21" w:rsidR="00A36EF6" w:rsidRPr="00A36EF6" w:rsidRDefault="00A36EF6" w:rsidP="00F95623">
            <w:pPr>
              <w:pStyle w:val="Texttabulky"/>
              <w:keepNext/>
              <w:jc w:val="center"/>
              <w:rPr>
                <w:rFonts w:ascii="Arial" w:hAnsi="Arial" w:cs="Arial"/>
              </w:rPr>
            </w:pPr>
            <w:r w:rsidRPr="00A36EF6">
              <w:rPr>
                <w:rFonts w:ascii="Arial" w:hAnsi="Arial" w:cs="Arial"/>
              </w:rPr>
              <w:t>1.1-3.0</w:t>
            </w:r>
          </w:p>
        </w:tc>
      </w:tr>
      <w:tr w:rsidR="00A36EF6" w:rsidRPr="00D8242A" w14:paraId="46CA86FD" w14:textId="77777777" w:rsidTr="00892912">
        <w:trPr>
          <w:cantSplit/>
          <w:trHeight w:val="324"/>
        </w:trPr>
        <w:tc>
          <w:tcPr>
            <w:tcW w:w="1276" w:type="dxa"/>
            <w:vMerge/>
            <w:vAlign w:val="center"/>
          </w:tcPr>
          <w:p w14:paraId="30D8C074" w14:textId="77777777" w:rsidR="00A36EF6" w:rsidRPr="00A36EF6" w:rsidRDefault="00A36EF6" w:rsidP="00F95623">
            <w:pPr>
              <w:pStyle w:val="Texttabulky"/>
              <w:keepNext/>
              <w:jc w:val="center"/>
              <w:rPr>
                <w:rFonts w:ascii="Arial" w:hAnsi="Arial" w:cs="Arial"/>
                <w:color w:val="auto"/>
              </w:rPr>
            </w:pPr>
          </w:p>
        </w:tc>
        <w:tc>
          <w:tcPr>
            <w:tcW w:w="2552" w:type="dxa"/>
            <w:vAlign w:val="center"/>
          </w:tcPr>
          <w:p w14:paraId="065BEEC2" w14:textId="49DB6799" w:rsidR="00A36EF6" w:rsidRPr="00A36EF6" w:rsidRDefault="00A36EF6" w:rsidP="00F95623">
            <w:pPr>
              <w:pStyle w:val="Texttabulky"/>
              <w:keepNext/>
              <w:jc w:val="left"/>
              <w:rPr>
                <w:rFonts w:ascii="Arial" w:hAnsi="Arial" w:cs="Arial"/>
              </w:rPr>
            </w:pPr>
            <w:r w:rsidRPr="00A36EF6">
              <w:rPr>
                <w:rFonts w:ascii="Arial" w:hAnsi="Arial" w:cs="Arial"/>
              </w:rPr>
              <w:t xml:space="preserve">hlinité a jílovité zeminy (náplavové, </w:t>
            </w:r>
            <w:proofErr w:type="spellStart"/>
            <w:r w:rsidRPr="00A36EF6">
              <w:rPr>
                <w:rFonts w:ascii="Arial" w:hAnsi="Arial" w:cs="Arial"/>
              </w:rPr>
              <w:t>lakustrinní</w:t>
            </w:r>
            <w:proofErr w:type="spellEnd"/>
            <w:r w:rsidRPr="00A36EF6">
              <w:rPr>
                <w:rFonts w:ascii="Arial" w:hAnsi="Arial" w:cs="Arial"/>
              </w:rPr>
              <w:t>, glaciální)</w:t>
            </w:r>
          </w:p>
        </w:tc>
        <w:tc>
          <w:tcPr>
            <w:tcW w:w="1842" w:type="dxa"/>
            <w:vAlign w:val="center"/>
          </w:tcPr>
          <w:p w14:paraId="49516827" w14:textId="73B51AB7" w:rsidR="00A36EF6" w:rsidRPr="00A36EF6" w:rsidRDefault="00A36EF6" w:rsidP="00F95623">
            <w:pPr>
              <w:pStyle w:val="Texttabulky"/>
              <w:keepNext/>
              <w:jc w:val="center"/>
              <w:rPr>
                <w:rFonts w:ascii="Arial" w:hAnsi="Arial" w:cs="Arial"/>
              </w:rPr>
            </w:pPr>
            <w:r w:rsidRPr="00A36EF6">
              <w:rPr>
                <w:rFonts w:ascii="Arial" w:hAnsi="Arial" w:cs="Arial"/>
              </w:rPr>
              <w:t>F6 CL (</w:t>
            </w:r>
            <w:proofErr w:type="spellStart"/>
            <w:r w:rsidRPr="00A36EF6">
              <w:rPr>
                <w:rFonts w:ascii="Arial" w:hAnsi="Arial" w:cs="Arial"/>
                <w:i/>
                <w:iCs/>
              </w:rPr>
              <w:t>siCl</w:t>
            </w:r>
            <w:proofErr w:type="spellEnd"/>
            <w:r w:rsidRPr="00A36EF6">
              <w:rPr>
                <w:rFonts w:ascii="Arial" w:hAnsi="Arial" w:cs="Arial"/>
              </w:rPr>
              <w:t>),</w:t>
            </w:r>
            <w:r w:rsidRPr="00A36EF6">
              <w:rPr>
                <w:rFonts w:ascii="Arial" w:hAnsi="Arial" w:cs="Arial"/>
              </w:rPr>
              <w:br/>
              <w:t>F6 CI (</w:t>
            </w:r>
            <w:proofErr w:type="spellStart"/>
            <w:r w:rsidRPr="00A36EF6">
              <w:rPr>
                <w:rFonts w:ascii="Arial" w:hAnsi="Arial" w:cs="Arial"/>
                <w:i/>
                <w:iCs/>
              </w:rPr>
              <w:t>siCl</w:t>
            </w:r>
            <w:proofErr w:type="spellEnd"/>
            <w:r w:rsidRPr="00A36EF6">
              <w:rPr>
                <w:rFonts w:ascii="Arial" w:hAnsi="Arial" w:cs="Arial"/>
                <w:i/>
                <w:iCs/>
              </w:rPr>
              <w:t xml:space="preserve">, </w:t>
            </w:r>
            <w:proofErr w:type="spellStart"/>
            <w:r w:rsidRPr="00A36EF6">
              <w:rPr>
                <w:rFonts w:ascii="Arial" w:hAnsi="Arial" w:cs="Arial"/>
                <w:i/>
                <w:iCs/>
              </w:rPr>
              <w:t>sasiCl</w:t>
            </w:r>
            <w:proofErr w:type="spellEnd"/>
            <w:r w:rsidRPr="00A36EF6">
              <w:rPr>
                <w:rFonts w:ascii="Arial" w:hAnsi="Arial" w:cs="Arial"/>
              </w:rPr>
              <w:t>),</w:t>
            </w:r>
          </w:p>
          <w:p w14:paraId="05CED03A" w14:textId="1343CE8A" w:rsidR="00A36EF6" w:rsidRPr="00A36EF6" w:rsidRDefault="00A36EF6" w:rsidP="00F95623">
            <w:pPr>
              <w:pStyle w:val="Texttabulky"/>
              <w:keepNext/>
              <w:jc w:val="center"/>
              <w:rPr>
                <w:rFonts w:ascii="Arial" w:hAnsi="Arial" w:cs="Arial"/>
              </w:rPr>
            </w:pPr>
            <w:r w:rsidRPr="00A36EF6">
              <w:rPr>
                <w:rFonts w:ascii="Arial" w:hAnsi="Arial" w:cs="Arial"/>
              </w:rPr>
              <w:t>F6 CI/O (</w:t>
            </w:r>
            <w:proofErr w:type="spellStart"/>
            <w:r w:rsidRPr="00A36EF6">
              <w:rPr>
                <w:rFonts w:ascii="Arial" w:hAnsi="Arial" w:cs="Arial"/>
                <w:i/>
                <w:iCs/>
              </w:rPr>
              <w:t>orsiCl</w:t>
            </w:r>
            <w:proofErr w:type="spellEnd"/>
            <w:r w:rsidRPr="00A36EF6">
              <w:rPr>
                <w:rFonts w:ascii="Arial" w:hAnsi="Arial" w:cs="Arial"/>
              </w:rPr>
              <w:t>),</w:t>
            </w:r>
          </w:p>
          <w:p w14:paraId="0FE344AF" w14:textId="080645EC" w:rsidR="00A36EF6" w:rsidRPr="00A36EF6" w:rsidRDefault="00A36EF6" w:rsidP="00F95623">
            <w:pPr>
              <w:pStyle w:val="Texttabulky"/>
              <w:keepNext/>
              <w:jc w:val="center"/>
              <w:rPr>
                <w:rFonts w:ascii="Arial" w:hAnsi="Arial" w:cs="Arial"/>
              </w:rPr>
            </w:pPr>
            <w:r w:rsidRPr="00A36EF6">
              <w:rPr>
                <w:rFonts w:ascii="Arial" w:hAnsi="Arial" w:cs="Arial"/>
              </w:rPr>
              <w:t>F4 CS (</w:t>
            </w:r>
            <w:proofErr w:type="spellStart"/>
            <w:r w:rsidRPr="00A36EF6">
              <w:rPr>
                <w:rFonts w:ascii="Arial" w:hAnsi="Arial" w:cs="Arial"/>
                <w:i/>
                <w:iCs/>
              </w:rPr>
              <w:t>saCl</w:t>
            </w:r>
            <w:proofErr w:type="spellEnd"/>
            <w:r w:rsidRPr="00A36EF6">
              <w:rPr>
                <w:rFonts w:ascii="Arial" w:hAnsi="Arial" w:cs="Arial"/>
              </w:rPr>
              <w:t>)</w:t>
            </w:r>
          </w:p>
        </w:tc>
        <w:tc>
          <w:tcPr>
            <w:tcW w:w="1356" w:type="dxa"/>
            <w:vAlign w:val="center"/>
          </w:tcPr>
          <w:p w14:paraId="1CCEB240" w14:textId="76DCABD9" w:rsidR="00A36EF6" w:rsidRPr="00A36EF6" w:rsidRDefault="00A36EF6" w:rsidP="00F95623">
            <w:pPr>
              <w:pStyle w:val="Texttabulky"/>
              <w:keepNext/>
              <w:jc w:val="center"/>
              <w:rPr>
                <w:rFonts w:ascii="Arial" w:hAnsi="Arial" w:cs="Arial"/>
                <w:color w:val="auto"/>
              </w:rPr>
            </w:pPr>
            <w:r w:rsidRPr="00A36EF6">
              <w:rPr>
                <w:rFonts w:ascii="Arial" w:hAnsi="Arial" w:cs="Arial"/>
                <w:color w:val="auto"/>
              </w:rPr>
              <w:t>GT 3</w:t>
            </w:r>
          </w:p>
        </w:tc>
        <w:tc>
          <w:tcPr>
            <w:tcW w:w="1843" w:type="dxa"/>
            <w:vAlign w:val="center"/>
          </w:tcPr>
          <w:p w14:paraId="4098F3B7" w14:textId="0C8D3209" w:rsidR="00A36EF6" w:rsidRPr="00A36EF6" w:rsidRDefault="00A36EF6" w:rsidP="00F95623">
            <w:pPr>
              <w:pStyle w:val="Texttabulky"/>
              <w:keepNext/>
              <w:jc w:val="center"/>
              <w:rPr>
                <w:rFonts w:ascii="Arial" w:hAnsi="Arial" w:cs="Arial"/>
              </w:rPr>
            </w:pPr>
            <w:r w:rsidRPr="00A36EF6">
              <w:rPr>
                <w:rFonts w:ascii="Arial" w:hAnsi="Arial" w:cs="Arial"/>
              </w:rPr>
              <w:t>0.2-4.2</w:t>
            </w:r>
          </w:p>
        </w:tc>
      </w:tr>
      <w:tr w:rsidR="00A36EF6" w:rsidRPr="00D8242A" w14:paraId="6FE129A7" w14:textId="77777777" w:rsidTr="00892912">
        <w:trPr>
          <w:cantSplit/>
          <w:trHeight w:val="324"/>
        </w:trPr>
        <w:tc>
          <w:tcPr>
            <w:tcW w:w="1276" w:type="dxa"/>
            <w:vMerge/>
            <w:vAlign w:val="center"/>
          </w:tcPr>
          <w:p w14:paraId="62A96F6D" w14:textId="589D2ACC" w:rsidR="00A36EF6" w:rsidRPr="00A36EF6" w:rsidRDefault="00A36EF6" w:rsidP="00F95623">
            <w:pPr>
              <w:pStyle w:val="Texttabulky"/>
              <w:keepNext/>
              <w:jc w:val="center"/>
              <w:rPr>
                <w:rFonts w:ascii="Arial" w:hAnsi="Arial" w:cs="Arial"/>
                <w:color w:val="auto"/>
              </w:rPr>
            </w:pPr>
          </w:p>
        </w:tc>
        <w:tc>
          <w:tcPr>
            <w:tcW w:w="2552" w:type="dxa"/>
            <w:vAlign w:val="center"/>
          </w:tcPr>
          <w:p w14:paraId="1924886F" w14:textId="3F61AC7C" w:rsidR="00A36EF6" w:rsidRPr="00A36EF6" w:rsidRDefault="00A36EF6" w:rsidP="00F95623">
            <w:pPr>
              <w:pStyle w:val="Texttabulky"/>
              <w:keepNext/>
              <w:jc w:val="left"/>
              <w:rPr>
                <w:rFonts w:ascii="Arial" w:hAnsi="Arial" w:cs="Arial"/>
              </w:rPr>
            </w:pPr>
            <w:r w:rsidRPr="00A36EF6">
              <w:rPr>
                <w:rFonts w:ascii="Arial" w:hAnsi="Arial" w:cs="Arial"/>
              </w:rPr>
              <w:t xml:space="preserve">písčité zeminy (fluviální, </w:t>
            </w:r>
            <w:proofErr w:type="spellStart"/>
            <w:r w:rsidRPr="00A36EF6">
              <w:rPr>
                <w:rFonts w:ascii="Arial" w:hAnsi="Arial" w:cs="Arial"/>
              </w:rPr>
              <w:t>lakustrinní</w:t>
            </w:r>
            <w:proofErr w:type="spellEnd"/>
            <w:r w:rsidRPr="00A36EF6">
              <w:rPr>
                <w:rFonts w:ascii="Arial" w:hAnsi="Arial" w:cs="Arial"/>
              </w:rPr>
              <w:t>, glaciální)</w:t>
            </w:r>
          </w:p>
        </w:tc>
        <w:tc>
          <w:tcPr>
            <w:tcW w:w="1842" w:type="dxa"/>
            <w:vAlign w:val="center"/>
          </w:tcPr>
          <w:p w14:paraId="222E4A02" w14:textId="77777777" w:rsidR="00A36EF6" w:rsidRPr="00A36EF6" w:rsidRDefault="00A36EF6" w:rsidP="00F95623">
            <w:pPr>
              <w:pStyle w:val="Texttabulky"/>
              <w:keepNext/>
              <w:jc w:val="center"/>
              <w:rPr>
                <w:rFonts w:ascii="Arial" w:hAnsi="Arial" w:cs="Arial"/>
              </w:rPr>
            </w:pPr>
            <w:r w:rsidRPr="00A36EF6">
              <w:rPr>
                <w:rFonts w:ascii="Arial" w:hAnsi="Arial" w:cs="Arial"/>
              </w:rPr>
              <w:t>S5 SC (</w:t>
            </w:r>
            <w:proofErr w:type="spellStart"/>
            <w:r w:rsidRPr="00A36EF6">
              <w:rPr>
                <w:rFonts w:ascii="Arial" w:hAnsi="Arial" w:cs="Arial"/>
                <w:i/>
                <w:iCs/>
              </w:rPr>
              <w:t>clSa</w:t>
            </w:r>
            <w:proofErr w:type="spellEnd"/>
            <w:r w:rsidRPr="00A36EF6">
              <w:rPr>
                <w:rFonts w:ascii="Arial" w:hAnsi="Arial" w:cs="Arial"/>
              </w:rPr>
              <w:t>),</w:t>
            </w:r>
          </w:p>
          <w:p w14:paraId="2992CA04" w14:textId="3FEF4637" w:rsidR="00A36EF6" w:rsidRPr="00A36EF6" w:rsidRDefault="00A36EF6" w:rsidP="00F95623">
            <w:pPr>
              <w:pStyle w:val="Texttabulky"/>
              <w:keepNext/>
              <w:jc w:val="center"/>
              <w:rPr>
                <w:rFonts w:ascii="Arial" w:hAnsi="Arial" w:cs="Arial"/>
              </w:rPr>
            </w:pPr>
            <w:r w:rsidRPr="00A36EF6">
              <w:rPr>
                <w:rFonts w:ascii="Arial" w:hAnsi="Arial" w:cs="Arial"/>
              </w:rPr>
              <w:t>S3 S-F (</w:t>
            </w:r>
            <w:proofErr w:type="spellStart"/>
            <w:r w:rsidRPr="00A36EF6">
              <w:rPr>
                <w:rFonts w:ascii="Arial" w:hAnsi="Arial" w:cs="Arial"/>
                <w:i/>
                <w:iCs/>
              </w:rPr>
              <w:t>Sa</w:t>
            </w:r>
            <w:proofErr w:type="spellEnd"/>
            <w:r w:rsidRPr="00A36EF6">
              <w:rPr>
                <w:rFonts w:ascii="Arial" w:hAnsi="Arial" w:cs="Arial"/>
              </w:rPr>
              <w:t>)</w:t>
            </w:r>
          </w:p>
        </w:tc>
        <w:tc>
          <w:tcPr>
            <w:tcW w:w="1356" w:type="dxa"/>
            <w:vAlign w:val="center"/>
          </w:tcPr>
          <w:p w14:paraId="7F5CBE10" w14:textId="6788ADD5" w:rsidR="00A36EF6" w:rsidRPr="00A36EF6" w:rsidRDefault="00A36EF6" w:rsidP="00F95623">
            <w:pPr>
              <w:pStyle w:val="Texttabulky"/>
              <w:keepNext/>
              <w:jc w:val="center"/>
              <w:rPr>
                <w:rFonts w:ascii="Arial" w:hAnsi="Arial" w:cs="Arial"/>
                <w:color w:val="auto"/>
              </w:rPr>
            </w:pPr>
            <w:r w:rsidRPr="00A36EF6">
              <w:rPr>
                <w:rFonts w:ascii="Arial" w:hAnsi="Arial" w:cs="Arial"/>
                <w:color w:val="auto"/>
              </w:rPr>
              <w:t>GT 4</w:t>
            </w:r>
          </w:p>
        </w:tc>
        <w:tc>
          <w:tcPr>
            <w:tcW w:w="1843" w:type="dxa"/>
            <w:vAlign w:val="center"/>
          </w:tcPr>
          <w:p w14:paraId="23F45803" w14:textId="1D347519" w:rsidR="00A36EF6" w:rsidRPr="00A36EF6" w:rsidRDefault="00A36EF6" w:rsidP="00F95623">
            <w:pPr>
              <w:pStyle w:val="Texttabulky"/>
              <w:keepNext/>
              <w:jc w:val="center"/>
              <w:rPr>
                <w:rFonts w:ascii="Arial" w:hAnsi="Arial" w:cs="Arial"/>
              </w:rPr>
            </w:pPr>
            <w:r w:rsidRPr="00A36EF6">
              <w:rPr>
                <w:rFonts w:ascii="Arial" w:hAnsi="Arial" w:cs="Arial"/>
              </w:rPr>
              <w:t>0.2-0.9</w:t>
            </w:r>
          </w:p>
        </w:tc>
      </w:tr>
      <w:tr w:rsidR="00A36EF6" w:rsidRPr="00D8242A" w14:paraId="5A222453" w14:textId="77777777" w:rsidTr="00892912">
        <w:trPr>
          <w:cantSplit/>
          <w:trHeight w:val="324"/>
        </w:trPr>
        <w:tc>
          <w:tcPr>
            <w:tcW w:w="1276" w:type="dxa"/>
            <w:vMerge/>
            <w:vAlign w:val="center"/>
          </w:tcPr>
          <w:p w14:paraId="28DF36B7" w14:textId="6F21194A" w:rsidR="00A36EF6" w:rsidRPr="00A36EF6" w:rsidRDefault="00A36EF6" w:rsidP="00F95623">
            <w:pPr>
              <w:pStyle w:val="Texttabulky"/>
              <w:keepNext/>
              <w:jc w:val="center"/>
              <w:rPr>
                <w:rFonts w:ascii="Arial" w:hAnsi="Arial" w:cs="Arial"/>
                <w:color w:val="auto"/>
              </w:rPr>
            </w:pPr>
          </w:p>
        </w:tc>
        <w:tc>
          <w:tcPr>
            <w:tcW w:w="2552" w:type="dxa"/>
            <w:vAlign w:val="center"/>
          </w:tcPr>
          <w:p w14:paraId="1642CF58" w14:textId="66178163" w:rsidR="00A36EF6" w:rsidRPr="00A36EF6" w:rsidRDefault="00A36EF6" w:rsidP="00F95623">
            <w:pPr>
              <w:pStyle w:val="Texttabulky"/>
              <w:keepNext/>
              <w:jc w:val="left"/>
              <w:rPr>
                <w:rFonts w:ascii="Arial" w:hAnsi="Arial" w:cs="Arial"/>
              </w:rPr>
            </w:pPr>
            <w:r w:rsidRPr="00A36EF6">
              <w:rPr>
                <w:rFonts w:ascii="Arial" w:hAnsi="Arial" w:cs="Arial"/>
              </w:rPr>
              <w:t>organické zeminy (slatinné)</w:t>
            </w:r>
          </w:p>
        </w:tc>
        <w:tc>
          <w:tcPr>
            <w:tcW w:w="1842" w:type="dxa"/>
            <w:vAlign w:val="center"/>
          </w:tcPr>
          <w:p w14:paraId="1C1913AD" w14:textId="3B3EC5F1" w:rsidR="00A36EF6" w:rsidRPr="00A36EF6" w:rsidRDefault="00A36EF6" w:rsidP="00F95623">
            <w:pPr>
              <w:pStyle w:val="Texttabulky"/>
              <w:keepNext/>
              <w:jc w:val="center"/>
              <w:rPr>
                <w:rFonts w:ascii="Arial" w:hAnsi="Arial" w:cs="Arial"/>
              </w:rPr>
            </w:pPr>
            <w:r w:rsidRPr="00A36EF6">
              <w:rPr>
                <w:rFonts w:ascii="Arial" w:hAnsi="Arial" w:cs="Arial"/>
              </w:rPr>
              <w:t>O (</w:t>
            </w:r>
            <w:r w:rsidRPr="00A36EF6">
              <w:rPr>
                <w:rFonts w:ascii="Arial" w:hAnsi="Arial" w:cs="Arial"/>
                <w:i/>
                <w:iCs/>
              </w:rPr>
              <w:t>Or</w:t>
            </w:r>
            <w:r w:rsidRPr="00A36EF6">
              <w:rPr>
                <w:rFonts w:ascii="Arial" w:hAnsi="Arial" w:cs="Arial"/>
              </w:rPr>
              <w:t>),</w:t>
            </w:r>
            <w:r w:rsidRPr="00A36EF6">
              <w:rPr>
                <w:rFonts w:ascii="Arial" w:hAnsi="Arial" w:cs="Arial"/>
              </w:rPr>
              <w:br/>
              <w:t>F6 CI, F8 CH/O (</w:t>
            </w:r>
            <w:proofErr w:type="spellStart"/>
            <w:r w:rsidRPr="00A36EF6">
              <w:rPr>
                <w:rFonts w:ascii="Arial" w:hAnsi="Arial" w:cs="Arial"/>
                <w:i/>
                <w:iCs/>
              </w:rPr>
              <w:t>orCl</w:t>
            </w:r>
            <w:proofErr w:type="spellEnd"/>
            <w:r w:rsidRPr="00A36EF6">
              <w:rPr>
                <w:rFonts w:ascii="Arial" w:hAnsi="Arial" w:cs="Arial"/>
                <w:i/>
                <w:iCs/>
              </w:rPr>
              <w:t xml:space="preserve">, </w:t>
            </w:r>
            <w:proofErr w:type="spellStart"/>
            <w:r w:rsidRPr="00A36EF6">
              <w:rPr>
                <w:rFonts w:ascii="Arial" w:hAnsi="Arial" w:cs="Arial"/>
                <w:i/>
                <w:iCs/>
              </w:rPr>
              <w:t>clOr</w:t>
            </w:r>
            <w:proofErr w:type="spellEnd"/>
            <w:r w:rsidRPr="00A36EF6">
              <w:rPr>
                <w:rFonts w:ascii="Arial" w:hAnsi="Arial" w:cs="Arial"/>
              </w:rPr>
              <w:t>)</w:t>
            </w:r>
          </w:p>
        </w:tc>
        <w:tc>
          <w:tcPr>
            <w:tcW w:w="1356" w:type="dxa"/>
            <w:vAlign w:val="center"/>
          </w:tcPr>
          <w:p w14:paraId="091489E0" w14:textId="0D0ABC27" w:rsidR="00A36EF6" w:rsidRPr="00A36EF6" w:rsidRDefault="00A36EF6" w:rsidP="00F95623">
            <w:pPr>
              <w:pStyle w:val="Texttabulky"/>
              <w:keepNext/>
              <w:jc w:val="center"/>
              <w:rPr>
                <w:rFonts w:ascii="Arial" w:hAnsi="Arial" w:cs="Arial"/>
                <w:color w:val="auto"/>
              </w:rPr>
            </w:pPr>
            <w:r w:rsidRPr="00A36EF6">
              <w:rPr>
                <w:rFonts w:ascii="Arial" w:hAnsi="Arial" w:cs="Arial"/>
                <w:color w:val="auto"/>
              </w:rPr>
              <w:t>GT 5</w:t>
            </w:r>
          </w:p>
        </w:tc>
        <w:tc>
          <w:tcPr>
            <w:tcW w:w="1843" w:type="dxa"/>
            <w:vAlign w:val="center"/>
          </w:tcPr>
          <w:p w14:paraId="73FA086D" w14:textId="7EADD612" w:rsidR="00A36EF6" w:rsidRPr="00A36EF6" w:rsidRDefault="00A36EF6" w:rsidP="00F95623">
            <w:pPr>
              <w:pStyle w:val="Texttabulky"/>
              <w:keepNext/>
              <w:jc w:val="center"/>
              <w:rPr>
                <w:rFonts w:ascii="Arial" w:hAnsi="Arial" w:cs="Arial"/>
              </w:rPr>
            </w:pPr>
            <w:r w:rsidRPr="00A36EF6">
              <w:rPr>
                <w:rFonts w:ascii="Arial" w:hAnsi="Arial" w:cs="Arial"/>
              </w:rPr>
              <w:t>0.2-1.9</w:t>
            </w:r>
          </w:p>
        </w:tc>
      </w:tr>
      <w:tr w:rsidR="00A36EF6" w:rsidRPr="00D8242A" w14:paraId="338C2BE4" w14:textId="77777777" w:rsidTr="00892912">
        <w:trPr>
          <w:cantSplit/>
          <w:trHeight w:val="324"/>
        </w:trPr>
        <w:tc>
          <w:tcPr>
            <w:tcW w:w="1276" w:type="dxa"/>
            <w:vMerge/>
            <w:vAlign w:val="center"/>
          </w:tcPr>
          <w:p w14:paraId="688E6610" w14:textId="77777777" w:rsidR="00A36EF6" w:rsidRPr="00A36EF6" w:rsidRDefault="00A36EF6" w:rsidP="00F95623">
            <w:pPr>
              <w:pStyle w:val="Texttabulky"/>
              <w:keepNext/>
              <w:jc w:val="center"/>
              <w:rPr>
                <w:rFonts w:ascii="Arial" w:hAnsi="Arial" w:cs="Arial"/>
                <w:color w:val="auto"/>
              </w:rPr>
            </w:pPr>
          </w:p>
        </w:tc>
        <w:tc>
          <w:tcPr>
            <w:tcW w:w="2552" w:type="dxa"/>
            <w:vAlign w:val="center"/>
          </w:tcPr>
          <w:p w14:paraId="39EE6E19" w14:textId="7A1D4DF2" w:rsidR="00A36EF6" w:rsidRPr="00A36EF6" w:rsidRDefault="00A36EF6" w:rsidP="00F95623">
            <w:pPr>
              <w:pStyle w:val="Texttabulky"/>
              <w:keepNext/>
              <w:jc w:val="left"/>
              <w:rPr>
                <w:rFonts w:ascii="Arial" w:hAnsi="Arial" w:cs="Arial"/>
              </w:rPr>
            </w:pPr>
            <w:r w:rsidRPr="00A36EF6">
              <w:rPr>
                <w:rFonts w:ascii="Arial" w:hAnsi="Arial" w:cs="Arial"/>
              </w:rPr>
              <w:t>štěrkovité zeminy (glacifluviální)</w:t>
            </w:r>
          </w:p>
        </w:tc>
        <w:tc>
          <w:tcPr>
            <w:tcW w:w="1842" w:type="dxa"/>
            <w:vAlign w:val="center"/>
          </w:tcPr>
          <w:p w14:paraId="0B027958" w14:textId="2FC1DC85" w:rsidR="00A36EF6" w:rsidRPr="00A36EF6" w:rsidRDefault="00A36EF6" w:rsidP="00F95623">
            <w:pPr>
              <w:pStyle w:val="Texttabulky"/>
              <w:keepNext/>
              <w:jc w:val="center"/>
              <w:rPr>
                <w:rFonts w:ascii="Arial" w:hAnsi="Arial" w:cs="Arial"/>
              </w:rPr>
            </w:pPr>
            <w:r w:rsidRPr="00A36EF6">
              <w:rPr>
                <w:rFonts w:ascii="Arial" w:hAnsi="Arial" w:cs="Arial"/>
              </w:rPr>
              <w:t>G3 G-F, G2 GP (</w:t>
            </w:r>
            <w:proofErr w:type="spellStart"/>
            <w:r w:rsidRPr="00A36EF6">
              <w:rPr>
                <w:rFonts w:ascii="Arial" w:hAnsi="Arial" w:cs="Arial"/>
                <w:i/>
                <w:iCs/>
              </w:rPr>
              <w:t>saGr</w:t>
            </w:r>
            <w:proofErr w:type="spellEnd"/>
            <w:r w:rsidRPr="00A36EF6">
              <w:rPr>
                <w:rFonts w:ascii="Arial" w:hAnsi="Arial" w:cs="Arial"/>
                <w:i/>
                <w:iCs/>
              </w:rPr>
              <w:t xml:space="preserve">, </w:t>
            </w:r>
            <w:proofErr w:type="spellStart"/>
            <w:r w:rsidRPr="00A36EF6">
              <w:rPr>
                <w:rFonts w:ascii="Arial" w:hAnsi="Arial" w:cs="Arial"/>
                <w:i/>
                <w:iCs/>
              </w:rPr>
              <w:t>sacoGr</w:t>
            </w:r>
            <w:proofErr w:type="spellEnd"/>
            <w:r w:rsidRPr="00A36EF6">
              <w:rPr>
                <w:rFonts w:ascii="Arial" w:hAnsi="Arial" w:cs="Arial"/>
              </w:rPr>
              <w:t>)</w:t>
            </w:r>
          </w:p>
        </w:tc>
        <w:tc>
          <w:tcPr>
            <w:tcW w:w="1356" w:type="dxa"/>
            <w:vAlign w:val="center"/>
          </w:tcPr>
          <w:p w14:paraId="78F5EAA6" w14:textId="3EBFC327" w:rsidR="00A36EF6" w:rsidRPr="00A36EF6" w:rsidRDefault="00A36EF6" w:rsidP="00F95623">
            <w:pPr>
              <w:pStyle w:val="Texttabulky"/>
              <w:keepNext/>
              <w:jc w:val="center"/>
              <w:rPr>
                <w:rFonts w:ascii="Arial" w:hAnsi="Arial" w:cs="Arial"/>
                <w:color w:val="auto"/>
              </w:rPr>
            </w:pPr>
            <w:r w:rsidRPr="00A36EF6">
              <w:rPr>
                <w:rFonts w:ascii="Arial" w:hAnsi="Arial" w:cs="Arial"/>
                <w:color w:val="auto"/>
              </w:rPr>
              <w:t>GT 6</w:t>
            </w:r>
          </w:p>
        </w:tc>
        <w:tc>
          <w:tcPr>
            <w:tcW w:w="1843" w:type="dxa"/>
            <w:vAlign w:val="center"/>
          </w:tcPr>
          <w:p w14:paraId="0D37DFAA" w14:textId="50F72EFE" w:rsidR="00A36EF6" w:rsidRPr="00A36EF6" w:rsidRDefault="00A36EF6" w:rsidP="00F95623">
            <w:pPr>
              <w:pStyle w:val="Texttabulky"/>
              <w:keepNext/>
              <w:jc w:val="center"/>
              <w:rPr>
                <w:rFonts w:ascii="Arial" w:hAnsi="Arial" w:cs="Arial"/>
              </w:rPr>
            </w:pPr>
            <w:r w:rsidRPr="00A36EF6">
              <w:rPr>
                <w:rFonts w:ascii="Arial" w:hAnsi="Arial" w:cs="Arial"/>
              </w:rPr>
              <w:t>0.5-&gt;4.0</w:t>
            </w:r>
          </w:p>
        </w:tc>
      </w:tr>
      <w:tr w:rsidR="0028293B" w:rsidRPr="00D8242A" w14:paraId="0B82CE06" w14:textId="77777777" w:rsidTr="00892912">
        <w:trPr>
          <w:cantSplit/>
          <w:trHeight w:val="324"/>
        </w:trPr>
        <w:tc>
          <w:tcPr>
            <w:tcW w:w="1276" w:type="dxa"/>
            <w:vAlign w:val="center"/>
          </w:tcPr>
          <w:p w14:paraId="1A580FCE" w14:textId="529BD293" w:rsidR="0028293B" w:rsidRPr="00A36EF6" w:rsidRDefault="00787753" w:rsidP="00F95623">
            <w:pPr>
              <w:pStyle w:val="Texttabulky"/>
              <w:keepNext/>
              <w:jc w:val="center"/>
              <w:rPr>
                <w:rFonts w:ascii="Arial" w:hAnsi="Arial" w:cs="Arial"/>
                <w:color w:val="auto"/>
              </w:rPr>
            </w:pPr>
            <w:r w:rsidRPr="00A36EF6">
              <w:rPr>
                <w:rFonts w:ascii="Arial" w:hAnsi="Arial" w:cs="Arial"/>
                <w:color w:val="auto"/>
              </w:rPr>
              <w:t>terciér</w:t>
            </w:r>
          </w:p>
        </w:tc>
        <w:tc>
          <w:tcPr>
            <w:tcW w:w="2552" w:type="dxa"/>
            <w:vAlign w:val="center"/>
          </w:tcPr>
          <w:p w14:paraId="3F631B0B" w14:textId="50ACCDB2" w:rsidR="0028293B" w:rsidRPr="00A36EF6" w:rsidRDefault="006D08EA" w:rsidP="00F95623">
            <w:pPr>
              <w:pStyle w:val="Texttabulky"/>
              <w:keepNext/>
              <w:jc w:val="left"/>
              <w:rPr>
                <w:rFonts w:ascii="Arial" w:hAnsi="Arial" w:cs="Arial"/>
              </w:rPr>
            </w:pPr>
            <w:r w:rsidRPr="00A36EF6">
              <w:rPr>
                <w:rFonts w:ascii="Arial" w:hAnsi="Arial" w:cs="Arial"/>
              </w:rPr>
              <w:t>neogenní jíly (marinní)</w:t>
            </w:r>
          </w:p>
        </w:tc>
        <w:tc>
          <w:tcPr>
            <w:tcW w:w="1842" w:type="dxa"/>
            <w:vAlign w:val="center"/>
          </w:tcPr>
          <w:p w14:paraId="58113A3B" w14:textId="1D5121F1" w:rsidR="0028293B" w:rsidRPr="00A36EF6" w:rsidRDefault="00A36EF6" w:rsidP="00F95623">
            <w:pPr>
              <w:pStyle w:val="Texttabulky"/>
              <w:keepNext/>
              <w:jc w:val="center"/>
              <w:rPr>
                <w:rFonts w:ascii="Arial" w:hAnsi="Arial" w:cs="Arial"/>
              </w:rPr>
            </w:pPr>
            <w:r w:rsidRPr="00A36EF6">
              <w:rPr>
                <w:rFonts w:ascii="Arial" w:hAnsi="Arial" w:cs="Arial"/>
              </w:rPr>
              <w:t>F8 CH (</w:t>
            </w:r>
            <w:r w:rsidRPr="00A36EF6">
              <w:rPr>
                <w:rFonts w:ascii="Arial" w:hAnsi="Arial" w:cs="Arial"/>
                <w:i/>
                <w:iCs/>
              </w:rPr>
              <w:t>Cl</w:t>
            </w:r>
            <w:r w:rsidRPr="00A36EF6">
              <w:rPr>
                <w:rFonts w:ascii="Arial" w:hAnsi="Arial" w:cs="Arial"/>
              </w:rPr>
              <w:t>)</w:t>
            </w:r>
          </w:p>
        </w:tc>
        <w:tc>
          <w:tcPr>
            <w:tcW w:w="1356" w:type="dxa"/>
            <w:vAlign w:val="center"/>
          </w:tcPr>
          <w:p w14:paraId="27F3BCFB" w14:textId="263EDB68" w:rsidR="0028293B" w:rsidRPr="00A36EF6" w:rsidRDefault="00A36EF6" w:rsidP="00F95623">
            <w:pPr>
              <w:pStyle w:val="Texttabulky"/>
              <w:keepNext/>
              <w:jc w:val="center"/>
              <w:rPr>
                <w:rFonts w:ascii="Arial" w:hAnsi="Arial" w:cs="Arial"/>
                <w:color w:val="auto"/>
              </w:rPr>
            </w:pPr>
            <w:r w:rsidRPr="00A36EF6">
              <w:rPr>
                <w:rFonts w:ascii="Arial" w:hAnsi="Arial" w:cs="Arial"/>
                <w:color w:val="auto"/>
              </w:rPr>
              <w:t>GT 7</w:t>
            </w:r>
          </w:p>
        </w:tc>
        <w:tc>
          <w:tcPr>
            <w:tcW w:w="1843" w:type="dxa"/>
            <w:vAlign w:val="center"/>
          </w:tcPr>
          <w:p w14:paraId="4CA5B0F7" w14:textId="35D2AD9A" w:rsidR="0028293B" w:rsidRPr="00A36EF6" w:rsidRDefault="00A36EF6" w:rsidP="00F95623">
            <w:pPr>
              <w:pStyle w:val="Texttabulky"/>
              <w:keepNext/>
              <w:jc w:val="center"/>
              <w:rPr>
                <w:rFonts w:ascii="Arial" w:hAnsi="Arial" w:cs="Arial"/>
              </w:rPr>
            </w:pPr>
            <w:r w:rsidRPr="00A36EF6">
              <w:rPr>
                <w:rFonts w:ascii="Arial" w:hAnsi="Arial" w:cs="Arial"/>
              </w:rPr>
              <w:t>-</w:t>
            </w:r>
          </w:p>
        </w:tc>
      </w:tr>
    </w:tbl>
    <w:p w14:paraId="645D6025" w14:textId="77190E6C" w:rsidR="00854D61" w:rsidRDefault="00854D61" w:rsidP="00854D61">
      <w:pPr>
        <w:pStyle w:val="Nadpis3"/>
      </w:pPr>
      <w:bookmarkStart w:id="64" w:name="_Toc122628965"/>
      <w:r>
        <w:t>GT 1</w:t>
      </w:r>
      <w:r>
        <w:tab/>
        <w:t>antropogenní navážky</w:t>
      </w:r>
      <w:bookmarkEnd w:id="64"/>
    </w:p>
    <w:p w14:paraId="174B3EEC" w14:textId="4326179B" w:rsidR="00854D61" w:rsidRDefault="00854D61" w:rsidP="00BE6E96">
      <w:pPr>
        <w:spacing w:before="120"/>
      </w:pPr>
      <w:r>
        <w:t>Jejich charakter může být různorodý. Převážně se jedná o výkopové hlíny a nesoudržný materiál, tvořený kamenivem, škvárou</w:t>
      </w:r>
      <w:r w:rsidR="00B304B8">
        <w:t>, karbonskou hlušinou</w:t>
      </w:r>
      <w:r>
        <w:t xml:space="preserve"> a </w:t>
      </w:r>
      <w:r w:rsidR="00B304B8">
        <w:t>stavební sutí</w:t>
      </w:r>
      <w:r>
        <w:t xml:space="preserve">. Z geomechanického hlediska se </w:t>
      </w:r>
      <w:r w:rsidR="00B304B8">
        <w:t xml:space="preserve">převážně </w:t>
      </w:r>
      <w:r>
        <w:t>jedná o poměrně únosné materiály (v potaz je bráno i očekávané zhutnění vrstev). Při výkopových pracích však bude nutno vzít v potaz často nesoudržný charakter navážek a přizpůsobit tomu svahování výkopů, potažmo jejich pažení.</w:t>
      </w:r>
    </w:p>
    <w:p w14:paraId="203DAB40" w14:textId="5BE4341E" w:rsidR="00B95A1A" w:rsidRDefault="00B95A1A" w:rsidP="00BE6E96">
      <w:pPr>
        <w:spacing w:before="120"/>
      </w:pPr>
      <w:r>
        <w:t>Prakticky v celé ploše lokality budou výkopové práce nejprve směrem od terénu realizovány v navážkách. Archivními průzkumnými vrty byly zjištěny takové materiály</w:t>
      </w:r>
      <w:r w:rsidR="006D0D46">
        <w:t xml:space="preserve">, které nepředstavují zvláštní komplikaci pro prostup běžně užívaných stavebních mechanismů (vyjma svrchní asfaltobetonové vrstvy, popř. základových konstrukcí). V originální dokumentaci archivních vrtů je nejčastěji uvedena třída těžitelnosti </w:t>
      </w:r>
      <w:r w:rsidR="00B304B8">
        <w:t xml:space="preserve">3 a 4 </w:t>
      </w:r>
      <w:r w:rsidR="006D0D46">
        <w:t>dle dnes již neplatné ČSN 73 3050 (platná ÚRS 800-1). Dle vrtatelnosti (ÚRS 800-2) polohy navážek patrně lze řadit do I. a II. třídy, dle těžitelnosti ČSN 73 6133 do I. třídy.</w:t>
      </w:r>
    </w:p>
    <w:p w14:paraId="4A8B872B" w14:textId="1A853B45" w:rsidR="006C4A56" w:rsidRDefault="006D0D46" w:rsidP="006D0D46">
      <w:pPr>
        <w:pStyle w:val="Nadpis3"/>
      </w:pPr>
      <w:bookmarkStart w:id="65" w:name="_Toc122628966"/>
      <w:r>
        <w:t>GT 2</w:t>
      </w:r>
      <w:r>
        <w:tab/>
        <w:t>sprašové hlíny (eolické)</w:t>
      </w:r>
      <w:bookmarkEnd w:id="65"/>
    </w:p>
    <w:p w14:paraId="043F945F" w14:textId="4C06CA3F" w:rsidR="006D0D46" w:rsidRDefault="006D0D46" w:rsidP="00BE6E96">
      <w:pPr>
        <w:spacing w:before="120"/>
      </w:pPr>
      <w:r>
        <w:t>Zde jsou řazeny sprašové hlíny eolické geneze, které na některých místech se vyskytují jakožto nejsvrchnější člen přirozeného geologického prostředí. V dokumentaci některých archivních vrtů však patrně tyto hlíny nebyly zastiženy, a to buď z důvodu jejich historického odtěžení a nahrazení navážkami, nebo jejich nevyvinutí. Mnoha vrty byly u povrchu zastiženy hlíny písčité, přičemž sprašové hlíny by měly být prosty písčité složky, a tudíž tyto polohy nejsou v předkládaném posouzení řazeny mezi sprašové hlíny.</w:t>
      </w:r>
      <w:r w:rsidR="008B0B85">
        <w:t xml:space="preserve"> Vyskytují se v podloží navážek a bází průměrně sahají do hloubky okolo 3 m (dle archivních vrtů je rozhraní báze v hloubce 1.5-4.5 m)</w:t>
      </w:r>
    </w:p>
    <w:p w14:paraId="687A896F" w14:textId="5C541A23" w:rsidR="008B0B85" w:rsidRDefault="008B0B85" w:rsidP="00BE6E96">
      <w:pPr>
        <w:spacing w:before="120"/>
      </w:pPr>
      <w:r>
        <w:t>Dle litologického složení lze sprašové hlíny kategorizovat jako F6 CL (</w:t>
      </w:r>
      <w:proofErr w:type="spellStart"/>
      <w:r w:rsidRPr="00C27998">
        <w:rPr>
          <w:i/>
          <w:iCs/>
        </w:rPr>
        <w:t>siCl</w:t>
      </w:r>
      <w:proofErr w:type="spellEnd"/>
      <w:r>
        <w:t xml:space="preserve">). Dle dokumentace vrtů nabývají tuhou až pevnou konzistenci. Jedná se o zeminy s poměrně příznivými geomechanickými parametry (díky vysokému stupni konzistence), avšak </w:t>
      </w:r>
      <w:r w:rsidR="00B304B8">
        <w:t>při styku s vodou mají sklony k rozbřídání</w:t>
      </w:r>
      <w:r>
        <w:t xml:space="preserve">. Jedná se o jemnozrnné zeminy, náchylné na degradaci geomechanických parametrů při napojení vodou a </w:t>
      </w:r>
      <w:r w:rsidR="00B304B8">
        <w:t xml:space="preserve">také při </w:t>
      </w:r>
      <w:r>
        <w:t>následném vysychání.</w:t>
      </w:r>
    </w:p>
    <w:p w14:paraId="2C170C91" w14:textId="7EA0BA47" w:rsidR="008B0B85" w:rsidRPr="00632C87" w:rsidRDefault="008B0B85" w:rsidP="008B0B85">
      <w:pPr>
        <w:rPr>
          <w:rFonts w:cs="Arial"/>
        </w:rPr>
      </w:pPr>
      <w:r w:rsidRPr="00632C87">
        <w:rPr>
          <w:rFonts w:cs="Arial"/>
        </w:rPr>
        <w:t xml:space="preserve">Těžitelností spadají dle normy ČSN 73 6133 do I. třídy. Podle ČSN EN ISO 14688-2 lze </w:t>
      </w:r>
      <w:r>
        <w:rPr>
          <w:rFonts w:cs="Arial"/>
        </w:rPr>
        <w:t>sprašové hlíny (eolické)</w:t>
      </w:r>
      <w:r w:rsidRPr="00632C87">
        <w:rPr>
          <w:rFonts w:cs="Arial"/>
        </w:rPr>
        <w:t xml:space="preserve"> GT</w:t>
      </w:r>
      <w:r w:rsidR="00C972D2">
        <w:rPr>
          <w:rFonts w:cs="Arial"/>
        </w:rPr>
        <w:t xml:space="preserve"> </w:t>
      </w:r>
      <w:r w:rsidRPr="00632C87">
        <w:rPr>
          <w:rFonts w:cs="Arial"/>
        </w:rPr>
        <w:t xml:space="preserve">2 nejčastěji klasifikovat následovně: </w:t>
      </w:r>
    </w:p>
    <w:p w14:paraId="0B49E97A" w14:textId="1DBA4216" w:rsidR="008B0B85" w:rsidRPr="00632C87" w:rsidRDefault="008B0B85" w:rsidP="008B0B85">
      <w:pPr>
        <w:pStyle w:val="Zkladntext"/>
        <w:numPr>
          <w:ilvl w:val="0"/>
          <w:numId w:val="7"/>
        </w:numPr>
        <w:tabs>
          <w:tab w:val="left" w:pos="2410"/>
        </w:tabs>
        <w:ind w:left="714" w:hanging="357"/>
      </w:pPr>
      <w:proofErr w:type="spellStart"/>
      <w:r w:rsidRPr="00632C87">
        <w:rPr>
          <w:lang w:val="cs-CZ"/>
        </w:rPr>
        <w:t>siCl</w:t>
      </w:r>
      <w:proofErr w:type="spellEnd"/>
      <w:r w:rsidRPr="00632C87">
        <w:rPr>
          <w:lang w:val="cs-CZ"/>
        </w:rPr>
        <w:tab/>
        <w:t>prachovitý jíl</w:t>
      </w:r>
      <w:r>
        <w:rPr>
          <w:lang w:val="cs-CZ"/>
        </w:rPr>
        <w:t>.</w:t>
      </w:r>
    </w:p>
    <w:p w14:paraId="4D9517E8" w14:textId="06D1C277" w:rsidR="008B0B85" w:rsidRDefault="00A11004" w:rsidP="00BE6E96">
      <w:pPr>
        <w:spacing w:before="120"/>
      </w:pPr>
      <w:r>
        <w:lastRenderedPageBreak/>
        <w:t>V rámci archivních průzkumných prací (Bartůšek, 1990) byly z vrtu S-2 (90) odebrány neporušené vzorky, a to z hloubky 2.4 m a 3.5 m, přičemž takto by se mělo jednat o</w:t>
      </w:r>
      <w:r w:rsidR="00B304B8">
        <w:t> </w:t>
      </w:r>
      <w:r>
        <w:t xml:space="preserve">sprašové hlíny. Výsledky jsou </w:t>
      </w:r>
      <w:r w:rsidR="00B304B8">
        <w:t>uvedeny</w:t>
      </w:r>
      <w:r>
        <w:t xml:space="preserve"> níže v tabelární podobě.</w:t>
      </w:r>
    </w:p>
    <w:p w14:paraId="42971B79" w14:textId="5F83FB92" w:rsidR="00B304B8" w:rsidRDefault="00B304B8" w:rsidP="00BE6E96">
      <w:pPr>
        <w:spacing w:before="120"/>
      </w:pPr>
      <w:r w:rsidRPr="00B304B8">
        <w:rPr>
          <w:b/>
          <w:bCs/>
          <w:sz w:val="20"/>
        </w:rPr>
        <w:t xml:space="preserve">Tabulka č. </w:t>
      </w:r>
      <w:r w:rsidRPr="00B304B8">
        <w:rPr>
          <w:b/>
          <w:bCs/>
          <w:i/>
          <w:sz w:val="20"/>
        </w:rPr>
        <w:fldChar w:fldCharType="begin"/>
      </w:r>
      <w:r w:rsidRPr="00B304B8">
        <w:rPr>
          <w:b/>
          <w:bCs/>
          <w:sz w:val="20"/>
        </w:rPr>
        <w:instrText xml:space="preserve"> SEQ Tabulka \* ARABIC </w:instrText>
      </w:r>
      <w:r w:rsidRPr="00B304B8">
        <w:rPr>
          <w:b/>
          <w:bCs/>
          <w:i/>
          <w:sz w:val="20"/>
        </w:rPr>
        <w:fldChar w:fldCharType="separate"/>
      </w:r>
      <w:r w:rsidR="00F84B39">
        <w:rPr>
          <w:b/>
          <w:bCs/>
          <w:noProof/>
          <w:sz w:val="20"/>
        </w:rPr>
        <w:t>2</w:t>
      </w:r>
      <w:r w:rsidRPr="00B304B8">
        <w:rPr>
          <w:b/>
          <w:bCs/>
          <w:i/>
          <w:sz w:val="20"/>
        </w:rPr>
        <w:fldChar w:fldCharType="end"/>
      </w:r>
      <w:r w:rsidRPr="006D08EA">
        <w:rPr>
          <w:sz w:val="20"/>
        </w:rPr>
        <w:tab/>
      </w:r>
      <w:r>
        <w:rPr>
          <w:sz w:val="20"/>
        </w:rPr>
        <w:t>Popisné a pře</w:t>
      </w:r>
      <w:r w:rsidR="00B6062C">
        <w:rPr>
          <w:sz w:val="20"/>
        </w:rPr>
        <w:t>tvárné</w:t>
      </w:r>
      <w:r>
        <w:rPr>
          <w:sz w:val="20"/>
        </w:rPr>
        <w:t xml:space="preserve"> parametry zemin </w:t>
      </w:r>
      <w:r w:rsidR="00B6062C">
        <w:rPr>
          <w:sz w:val="20"/>
        </w:rPr>
        <w:t xml:space="preserve">GT 2 </w:t>
      </w:r>
      <w:r>
        <w:rPr>
          <w:sz w:val="20"/>
        </w:rPr>
        <w:t>převzaté z archivních průzkumů</w:t>
      </w:r>
    </w:p>
    <w:tbl>
      <w:tblPr>
        <w:tblStyle w:val="Mkatabulky"/>
        <w:tblW w:w="8784" w:type="dxa"/>
        <w:tblLook w:val="04A0" w:firstRow="1" w:lastRow="0" w:firstColumn="1" w:lastColumn="0" w:noHBand="0" w:noVBand="1"/>
      </w:tblPr>
      <w:tblGrid>
        <w:gridCol w:w="3681"/>
        <w:gridCol w:w="850"/>
        <w:gridCol w:w="851"/>
        <w:gridCol w:w="1701"/>
        <w:gridCol w:w="1701"/>
      </w:tblGrid>
      <w:tr w:rsidR="002E30B9" w14:paraId="2C47F4CA" w14:textId="77777777" w:rsidTr="00B304B8">
        <w:tc>
          <w:tcPr>
            <w:tcW w:w="5382" w:type="dxa"/>
            <w:gridSpan w:val="3"/>
            <w:tcBorders>
              <w:top w:val="single" w:sz="8" w:space="0" w:color="auto"/>
              <w:left w:val="single" w:sz="8" w:space="0" w:color="auto"/>
            </w:tcBorders>
            <w:vAlign w:val="center"/>
          </w:tcPr>
          <w:p w14:paraId="4F7CFD49" w14:textId="43A2694B" w:rsidR="002E30B9" w:rsidRPr="00A11004" w:rsidRDefault="002E30B9" w:rsidP="00A11004">
            <w:pPr>
              <w:spacing w:before="40" w:after="40"/>
              <w:jc w:val="center"/>
              <w:rPr>
                <w:sz w:val="20"/>
                <w:szCs w:val="18"/>
              </w:rPr>
            </w:pPr>
            <w:r>
              <w:rPr>
                <w:sz w:val="20"/>
                <w:szCs w:val="18"/>
              </w:rPr>
              <w:t>Označení vrtu</w:t>
            </w:r>
          </w:p>
        </w:tc>
        <w:tc>
          <w:tcPr>
            <w:tcW w:w="1701" w:type="dxa"/>
            <w:tcBorders>
              <w:top w:val="single" w:sz="8" w:space="0" w:color="auto"/>
            </w:tcBorders>
            <w:vAlign w:val="center"/>
          </w:tcPr>
          <w:p w14:paraId="090DC1F9" w14:textId="519918C4" w:rsidR="002E30B9" w:rsidRPr="00A11004" w:rsidRDefault="002E30B9" w:rsidP="00A11004">
            <w:pPr>
              <w:spacing w:before="40" w:after="40"/>
              <w:jc w:val="center"/>
              <w:rPr>
                <w:sz w:val="20"/>
                <w:szCs w:val="18"/>
              </w:rPr>
            </w:pPr>
            <w:r>
              <w:rPr>
                <w:sz w:val="20"/>
                <w:szCs w:val="18"/>
              </w:rPr>
              <w:t>S-1</w:t>
            </w:r>
          </w:p>
        </w:tc>
        <w:tc>
          <w:tcPr>
            <w:tcW w:w="1701" w:type="dxa"/>
            <w:tcBorders>
              <w:top w:val="single" w:sz="8" w:space="0" w:color="auto"/>
              <w:right w:val="single" w:sz="8" w:space="0" w:color="auto"/>
            </w:tcBorders>
            <w:vAlign w:val="center"/>
          </w:tcPr>
          <w:p w14:paraId="6FD728DF" w14:textId="0B0603AC" w:rsidR="002E30B9" w:rsidRPr="00A11004" w:rsidRDefault="002E30B9" w:rsidP="00A11004">
            <w:pPr>
              <w:spacing w:before="40" w:after="40"/>
              <w:jc w:val="center"/>
              <w:rPr>
                <w:sz w:val="20"/>
                <w:szCs w:val="18"/>
              </w:rPr>
            </w:pPr>
            <w:r>
              <w:rPr>
                <w:sz w:val="20"/>
                <w:szCs w:val="18"/>
              </w:rPr>
              <w:t>S-2</w:t>
            </w:r>
          </w:p>
        </w:tc>
      </w:tr>
      <w:tr w:rsidR="002E30B9" w14:paraId="2A192012" w14:textId="77777777" w:rsidTr="00B304B8">
        <w:tc>
          <w:tcPr>
            <w:tcW w:w="5382" w:type="dxa"/>
            <w:gridSpan w:val="3"/>
            <w:tcBorders>
              <w:left w:val="single" w:sz="8" w:space="0" w:color="auto"/>
            </w:tcBorders>
            <w:vAlign w:val="center"/>
          </w:tcPr>
          <w:p w14:paraId="3447723C" w14:textId="2DD9EC3C" w:rsidR="002E30B9" w:rsidRPr="00A11004" w:rsidRDefault="002E30B9" w:rsidP="00A11004">
            <w:pPr>
              <w:spacing w:before="40" w:after="40"/>
              <w:jc w:val="center"/>
              <w:rPr>
                <w:sz w:val="20"/>
                <w:szCs w:val="18"/>
              </w:rPr>
            </w:pPr>
            <w:r>
              <w:rPr>
                <w:sz w:val="20"/>
                <w:szCs w:val="18"/>
              </w:rPr>
              <w:t>Hloubka odběru (m)</w:t>
            </w:r>
          </w:p>
        </w:tc>
        <w:tc>
          <w:tcPr>
            <w:tcW w:w="1701" w:type="dxa"/>
            <w:vAlign w:val="center"/>
          </w:tcPr>
          <w:p w14:paraId="33F63CB1" w14:textId="66703606" w:rsidR="002E30B9" w:rsidRPr="00A11004" w:rsidRDefault="002E30B9" w:rsidP="00A11004">
            <w:pPr>
              <w:spacing w:before="40" w:after="40"/>
              <w:jc w:val="center"/>
              <w:rPr>
                <w:sz w:val="20"/>
                <w:szCs w:val="18"/>
              </w:rPr>
            </w:pPr>
            <w:r>
              <w:rPr>
                <w:sz w:val="20"/>
                <w:szCs w:val="18"/>
              </w:rPr>
              <w:t>2.40</w:t>
            </w:r>
          </w:p>
        </w:tc>
        <w:tc>
          <w:tcPr>
            <w:tcW w:w="1701" w:type="dxa"/>
            <w:tcBorders>
              <w:right w:val="single" w:sz="8" w:space="0" w:color="auto"/>
            </w:tcBorders>
            <w:vAlign w:val="center"/>
          </w:tcPr>
          <w:p w14:paraId="0883246D" w14:textId="26DD418D" w:rsidR="002E30B9" w:rsidRPr="00A11004" w:rsidRDefault="002E30B9" w:rsidP="00A11004">
            <w:pPr>
              <w:spacing w:before="40" w:after="40"/>
              <w:jc w:val="center"/>
              <w:rPr>
                <w:sz w:val="20"/>
                <w:szCs w:val="18"/>
              </w:rPr>
            </w:pPr>
            <w:r>
              <w:rPr>
                <w:sz w:val="20"/>
                <w:szCs w:val="18"/>
              </w:rPr>
              <w:t>3.50</w:t>
            </w:r>
          </w:p>
        </w:tc>
      </w:tr>
      <w:tr w:rsidR="002E30B9" w14:paraId="2BCEF9CE" w14:textId="77777777" w:rsidTr="00B304B8">
        <w:tc>
          <w:tcPr>
            <w:tcW w:w="5382" w:type="dxa"/>
            <w:gridSpan w:val="3"/>
            <w:tcBorders>
              <w:left w:val="single" w:sz="8" w:space="0" w:color="auto"/>
            </w:tcBorders>
            <w:vAlign w:val="center"/>
          </w:tcPr>
          <w:p w14:paraId="0E0EB2A1" w14:textId="29D97636" w:rsidR="002E30B9" w:rsidRPr="00A11004" w:rsidRDefault="002E30B9" w:rsidP="00A11004">
            <w:pPr>
              <w:spacing w:before="40" w:after="40"/>
              <w:jc w:val="center"/>
              <w:rPr>
                <w:sz w:val="20"/>
                <w:szCs w:val="18"/>
              </w:rPr>
            </w:pPr>
            <w:r>
              <w:rPr>
                <w:sz w:val="20"/>
                <w:szCs w:val="18"/>
              </w:rPr>
              <w:t>Typ vzorku</w:t>
            </w:r>
          </w:p>
        </w:tc>
        <w:tc>
          <w:tcPr>
            <w:tcW w:w="1701" w:type="dxa"/>
            <w:vAlign w:val="center"/>
          </w:tcPr>
          <w:p w14:paraId="64E79078" w14:textId="11288E79" w:rsidR="002E30B9" w:rsidRPr="00A11004" w:rsidRDefault="002E30B9" w:rsidP="00A11004">
            <w:pPr>
              <w:spacing w:before="40" w:after="40"/>
              <w:jc w:val="center"/>
              <w:rPr>
                <w:sz w:val="20"/>
                <w:szCs w:val="18"/>
              </w:rPr>
            </w:pPr>
            <w:r>
              <w:rPr>
                <w:sz w:val="20"/>
                <w:szCs w:val="18"/>
              </w:rPr>
              <w:t>N</w:t>
            </w:r>
          </w:p>
        </w:tc>
        <w:tc>
          <w:tcPr>
            <w:tcW w:w="1701" w:type="dxa"/>
            <w:tcBorders>
              <w:right w:val="single" w:sz="8" w:space="0" w:color="auto"/>
            </w:tcBorders>
            <w:vAlign w:val="center"/>
          </w:tcPr>
          <w:p w14:paraId="229E3E76" w14:textId="5BEE8009" w:rsidR="002E30B9" w:rsidRPr="00A11004" w:rsidRDefault="002E30B9" w:rsidP="00A11004">
            <w:pPr>
              <w:spacing w:before="40" w:after="40"/>
              <w:jc w:val="center"/>
              <w:rPr>
                <w:sz w:val="20"/>
                <w:szCs w:val="18"/>
              </w:rPr>
            </w:pPr>
            <w:r>
              <w:rPr>
                <w:sz w:val="20"/>
                <w:szCs w:val="18"/>
              </w:rPr>
              <w:t>N</w:t>
            </w:r>
          </w:p>
        </w:tc>
      </w:tr>
      <w:tr w:rsidR="002E30B9" w14:paraId="38B2E290" w14:textId="77777777" w:rsidTr="00B304B8">
        <w:tc>
          <w:tcPr>
            <w:tcW w:w="3681" w:type="dxa"/>
            <w:tcBorders>
              <w:left w:val="single" w:sz="8" w:space="0" w:color="auto"/>
              <w:right w:val="nil"/>
            </w:tcBorders>
            <w:vAlign w:val="center"/>
          </w:tcPr>
          <w:p w14:paraId="57A5F1A0" w14:textId="2AF46E0E" w:rsidR="002E30B9" w:rsidRPr="00A11004" w:rsidRDefault="002E30B9" w:rsidP="00A11004">
            <w:pPr>
              <w:spacing w:before="40" w:after="40"/>
              <w:jc w:val="center"/>
              <w:rPr>
                <w:sz w:val="20"/>
                <w:szCs w:val="18"/>
              </w:rPr>
            </w:pPr>
            <w:r>
              <w:rPr>
                <w:sz w:val="20"/>
                <w:szCs w:val="18"/>
              </w:rPr>
              <w:t>Objemová hmotnost</w:t>
            </w:r>
          </w:p>
        </w:tc>
        <w:tc>
          <w:tcPr>
            <w:tcW w:w="850" w:type="dxa"/>
            <w:tcBorders>
              <w:left w:val="nil"/>
              <w:right w:val="nil"/>
            </w:tcBorders>
          </w:tcPr>
          <w:p w14:paraId="0C81D594" w14:textId="4DB1CDC3" w:rsidR="002E30B9" w:rsidRPr="00A11004" w:rsidRDefault="002E30B9" w:rsidP="00A11004">
            <w:pPr>
              <w:spacing w:before="40" w:after="40"/>
              <w:jc w:val="center"/>
              <w:rPr>
                <w:sz w:val="20"/>
                <w:szCs w:val="18"/>
              </w:rPr>
            </w:pPr>
            <w:proofErr w:type="spellStart"/>
            <w:r>
              <w:rPr>
                <w:rFonts w:cs="Arial"/>
                <w:sz w:val="20"/>
                <w:szCs w:val="18"/>
              </w:rPr>
              <w:t>γ</w:t>
            </w:r>
            <w:r w:rsidRPr="002E30B9">
              <w:rPr>
                <w:sz w:val="20"/>
                <w:szCs w:val="18"/>
                <w:vertAlign w:val="subscript"/>
              </w:rPr>
              <w:t>n</w:t>
            </w:r>
            <w:proofErr w:type="spellEnd"/>
          </w:p>
        </w:tc>
        <w:tc>
          <w:tcPr>
            <w:tcW w:w="851" w:type="dxa"/>
            <w:tcBorders>
              <w:left w:val="nil"/>
            </w:tcBorders>
            <w:vAlign w:val="center"/>
          </w:tcPr>
          <w:p w14:paraId="143375B9" w14:textId="7D18B5B3" w:rsidR="002E30B9" w:rsidRPr="00A11004" w:rsidRDefault="002E30B9" w:rsidP="00A11004">
            <w:pPr>
              <w:spacing w:before="40" w:after="40"/>
              <w:jc w:val="center"/>
              <w:rPr>
                <w:sz w:val="20"/>
                <w:szCs w:val="18"/>
              </w:rPr>
            </w:pPr>
            <w:r>
              <w:rPr>
                <w:sz w:val="20"/>
                <w:szCs w:val="18"/>
              </w:rPr>
              <w:t>kN</w:t>
            </w:r>
            <w:r>
              <w:rPr>
                <w:rFonts w:ascii="Calibri" w:hAnsi="Calibri" w:cs="Calibri"/>
                <w:sz w:val="20"/>
                <w:szCs w:val="18"/>
              </w:rPr>
              <w:t>∙</w:t>
            </w:r>
            <w:r>
              <w:rPr>
                <w:sz w:val="20"/>
                <w:szCs w:val="18"/>
              </w:rPr>
              <w:t>m</w:t>
            </w:r>
            <w:r w:rsidRPr="002E30B9">
              <w:rPr>
                <w:sz w:val="20"/>
                <w:szCs w:val="18"/>
                <w:vertAlign w:val="superscript"/>
              </w:rPr>
              <w:t>-3</w:t>
            </w:r>
          </w:p>
        </w:tc>
        <w:tc>
          <w:tcPr>
            <w:tcW w:w="1701" w:type="dxa"/>
            <w:vAlign w:val="center"/>
          </w:tcPr>
          <w:p w14:paraId="1537F195" w14:textId="475B07CB" w:rsidR="002E30B9" w:rsidRPr="00A11004" w:rsidRDefault="002E30B9" w:rsidP="00A11004">
            <w:pPr>
              <w:spacing w:before="40" w:after="40"/>
              <w:jc w:val="center"/>
              <w:rPr>
                <w:sz w:val="20"/>
                <w:szCs w:val="18"/>
              </w:rPr>
            </w:pPr>
            <w:r>
              <w:rPr>
                <w:sz w:val="20"/>
                <w:szCs w:val="18"/>
              </w:rPr>
              <w:t>19.3</w:t>
            </w:r>
          </w:p>
        </w:tc>
        <w:tc>
          <w:tcPr>
            <w:tcW w:w="1701" w:type="dxa"/>
            <w:tcBorders>
              <w:right w:val="single" w:sz="8" w:space="0" w:color="auto"/>
            </w:tcBorders>
            <w:vAlign w:val="center"/>
          </w:tcPr>
          <w:p w14:paraId="1E3B9D86" w14:textId="0A666FB1" w:rsidR="002E30B9" w:rsidRPr="00A11004" w:rsidRDefault="00AD21C8" w:rsidP="00A11004">
            <w:pPr>
              <w:spacing w:before="40" w:after="40"/>
              <w:jc w:val="center"/>
              <w:rPr>
                <w:sz w:val="20"/>
                <w:szCs w:val="18"/>
              </w:rPr>
            </w:pPr>
            <w:r>
              <w:rPr>
                <w:sz w:val="20"/>
                <w:szCs w:val="18"/>
              </w:rPr>
              <w:t>20.3</w:t>
            </w:r>
          </w:p>
        </w:tc>
      </w:tr>
      <w:tr w:rsidR="002E30B9" w14:paraId="78F7D3EB" w14:textId="77777777" w:rsidTr="00B304B8">
        <w:tc>
          <w:tcPr>
            <w:tcW w:w="3681" w:type="dxa"/>
            <w:tcBorders>
              <w:left w:val="single" w:sz="8" w:space="0" w:color="auto"/>
              <w:right w:val="nil"/>
            </w:tcBorders>
            <w:vAlign w:val="center"/>
          </w:tcPr>
          <w:p w14:paraId="41AA82C2" w14:textId="7B268646" w:rsidR="002E30B9" w:rsidRPr="00A11004" w:rsidRDefault="002E30B9" w:rsidP="002E30B9">
            <w:pPr>
              <w:spacing w:before="40" w:after="40"/>
              <w:jc w:val="center"/>
              <w:rPr>
                <w:sz w:val="20"/>
                <w:szCs w:val="18"/>
              </w:rPr>
            </w:pPr>
            <w:r>
              <w:rPr>
                <w:sz w:val="20"/>
                <w:szCs w:val="18"/>
              </w:rPr>
              <w:t>Objemová hmotnost suché zeminy</w:t>
            </w:r>
          </w:p>
        </w:tc>
        <w:tc>
          <w:tcPr>
            <w:tcW w:w="850" w:type="dxa"/>
            <w:tcBorders>
              <w:left w:val="nil"/>
              <w:right w:val="nil"/>
            </w:tcBorders>
          </w:tcPr>
          <w:p w14:paraId="3C6A29E9" w14:textId="218565A9" w:rsidR="002E30B9" w:rsidRPr="00A11004" w:rsidRDefault="002E30B9" w:rsidP="002E30B9">
            <w:pPr>
              <w:spacing w:before="40" w:after="40"/>
              <w:jc w:val="center"/>
              <w:rPr>
                <w:sz w:val="20"/>
                <w:szCs w:val="18"/>
              </w:rPr>
            </w:pPr>
            <w:proofErr w:type="spellStart"/>
            <w:r>
              <w:rPr>
                <w:rFonts w:cs="Arial"/>
                <w:sz w:val="20"/>
                <w:szCs w:val="18"/>
              </w:rPr>
              <w:t>γ</w:t>
            </w:r>
            <w:r w:rsidRPr="002E30B9">
              <w:rPr>
                <w:rFonts w:cs="Arial"/>
                <w:sz w:val="20"/>
                <w:szCs w:val="18"/>
                <w:vertAlign w:val="subscript"/>
              </w:rPr>
              <w:t>d</w:t>
            </w:r>
            <w:proofErr w:type="spellEnd"/>
          </w:p>
        </w:tc>
        <w:tc>
          <w:tcPr>
            <w:tcW w:w="851" w:type="dxa"/>
            <w:tcBorders>
              <w:left w:val="nil"/>
            </w:tcBorders>
          </w:tcPr>
          <w:p w14:paraId="45671B27" w14:textId="03C443D5" w:rsidR="002E30B9" w:rsidRPr="00A11004" w:rsidRDefault="002E30B9" w:rsidP="002E30B9">
            <w:pPr>
              <w:spacing w:before="40" w:after="40"/>
              <w:jc w:val="center"/>
              <w:rPr>
                <w:sz w:val="20"/>
                <w:szCs w:val="18"/>
              </w:rPr>
            </w:pPr>
            <w:r w:rsidRPr="00C46DD3">
              <w:rPr>
                <w:sz w:val="20"/>
                <w:szCs w:val="18"/>
              </w:rPr>
              <w:t>kN</w:t>
            </w:r>
            <w:r w:rsidRPr="00C46DD3">
              <w:rPr>
                <w:rFonts w:ascii="Calibri" w:hAnsi="Calibri" w:cs="Calibri"/>
                <w:sz w:val="20"/>
                <w:szCs w:val="18"/>
              </w:rPr>
              <w:t>∙</w:t>
            </w:r>
            <w:r w:rsidRPr="00C46DD3">
              <w:rPr>
                <w:sz w:val="20"/>
                <w:szCs w:val="18"/>
              </w:rPr>
              <w:t>m</w:t>
            </w:r>
            <w:r w:rsidRPr="00C46DD3">
              <w:rPr>
                <w:sz w:val="20"/>
                <w:szCs w:val="18"/>
                <w:vertAlign w:val="superscript"/>
              </w:rPr>
              <w:t>-3</w:t>
            </w:r>
          </w:p>
        </w:tc>
        <w:tc>
          <w:tcPr>
            <w:tcW w:w="1701" w:type="dxa"/>
            <w:vAlign w:val="center"/>
          </w:tcPr>
          <w:p w14:paraId="1F89765F" w14:textId="6003D7A2" w:rsidR="002E30B9" w:rsidRPr="00A11004" w:rsidRDefault="002E30B9" w:rsidP="002E30B9">
            <w:pPr>
              <w:spacing w:before="40" w:after="40"/>
              <w:jc w:val="center"/>
              <w:rPr>
                <w:sz w:val="20"/>
                <w:szCs w:val="18"/>
              </w:rPr>
            </w:pPr>
            <w:r>
              <w:rPr>
                <w:sz w:val="20"/>
                <w:szCs w:val="18"/>
              </w:rPr>
              <w:t>15.8</w:t>
            </w:r>
          </w:p>
        </w:tc>
        <w:tc>
          <w:tcPr>
            <w:tcW w:w="1701" w:type="dxa"/>
            <w:tcBorders>
              <w:right w:val="single" w:sz="8" w:space="0" w:color="auto"/>
            </w:tcBorders>
            <w:vAlign w:val="center"/>
          </w:tcPr>
          <w:p w14:paraId="778ECDC2" w14:textId="043FD254" w:rsidR="002E30B9" w:rsidRPr="00A11004" w:rsidRDefault="00AD21C8" w:rsidP="002E30B9">
            <w:pPr>
              <w:spacing w:before="40" w:after="40"/>
              <w:jc w:val="center"/>
              <w:rPr>
                <w:sz w:val="20"/>
                <w:szCs w:val="18"/>
              </w:rPr>
            </w:pPr>
            <w:r>
              <w:rPr>
                <w:sz w:val="20"/>
                <w:szCs w:val="18"/>
              </w:rPr>
              <w:t>16.7</w:t>
            </w:r>
          </w:p>
        </w:tc>
      </w:tr>
      <w:tr w:rsidR="002E30B9" w14:paraId="1D945254" w14:textId="77777777" w:rsidTr="00B304B8">
        <w:tc>
          <w:tcPr>
            <w:tcW w:w="3681" w:type="dxa"/>
            <w:tcBorders>
              <w:left w:val="single" w:sz="8" w:space="0" w:color="auto"/>
              <w:right w:val="nil"/>
            </w:tcBorders>
            <w:vAlign w:val="center"/>
          </w:tcPr>
          <w:p w14:paraId="5689D8CE" w14:textId="2BE8EB3E" w:rsidR="002E30B9" w:rsidRPr="00A11004" w:rsidRDefault="002E30B9" w:rsidP="002E30B9">
            <w:pPr>
              <w:spacing w:before="40" w:after="40"/>
              <w:jc w:val="center"/>
              <w:rPr>
                <w:sz w:val="20"/>
                <w:szCs w:val="18"/>
              </w:rPr>
            </w:pPr>
            <w:r>
              <w:rPr>
                <w:sz w:val="20"/>
                <w:szCs w:val="18"/>
              </w:rPr>
              <w:t>Měrná hmotnost</w:t>
            </w:r>
          </w:p>
        </w:tc>
        <w:tc>
          <w:tcPr>
            <w:tcW w:w="850" w:type="dxa"/>
            <w:tcBorders>
              <w:left w:val="nil"/>
              <w:right w:val="nil"/>
            </w:tcBorders>
          </w:tcPr>
          <w:p w14:paraId="77F499F1" w14:textId="671209D1" w:rsidR="002E30B9" w:rsidRPr="00A11004" w:rsidRDefault="002E30B9" w:rsidP="002E30B9">
            <w:pPr>
              <w:spacing w:before="40" w:after="40"/>
              <w:jc w:val="center"/>
              <w:rPr>
                <w:sz w:val="20"/>
                <w:szCs w:val="18"/>
              </w:rPr>
            </w:pPr>
            <w:proofErr w:type="spellStart"/>
            <w:r>
              <w:rPr>
                <w:rFonts w:cs="Arial"/>
                <w:sz w:val="20"/>
                <w:szCs w:val="18"/>
              </w:rPr>
              <w:t>γ</w:t>
            </w:r>
            <w:r w:rsidRPr="002E30B9">
              <w:rPr>
                <w:rFonts w:cs="Arial"/>
                <w:sz w:val="20"/>
                <w:szCs w:val="18"/>
                <w:vertAlign w:val="subscript"/>
              </w:rPr>
              <w:t>s</w:t>
            </w:r>
            <w:proofErr w:type="spellEnd"/>
          </w:p>
        </w:tc>
        <w:tc>
          <w:tcPr>
            <w:tcW w:w="851" w:type="dxa"/>
            <w:tcBorders>
              <w:left w:val="nil"/>
            </w:tcBorders>
          </w:tcPr>
          <w:p w14:paraId="014F2930" w14:textId="1B6AEAD8" w:rsidR="002E30B9" w:rsidRPr="00A11004" w:rsidRDefault="002E30B9" w:rsidP="002E30B9">
            <w:pPr>
              <w:spacing w:before="40" w:after="40"/>
              <w:jc w:val="center"/>
              <w:rPr>
                <w:sz w:val="20"/>
                <w:szCs w:val="18"/>
              </w:rPr>
            </w:pPr>
            <w:r w:rsidRPr="00C46DD3">
              <w:rPr>
                <w:sz w:val="20"/>
                <w:szCs w:val="18"/>
              </w:rPr>
              <w:t>kN</w:t>
            </w:r>
            <w:r w:rsidRPr="00C46DD3">
              <w:rPr>
                <w:rFonts w:ascii="Calibri" w:hAnsi="Calibri" w:cs="Calibri"/>
                <w:sz w:val="20"/>
                <w:szCs w:val="18"/>
              </w:rPr>
              <w:t>∙</w:t>
            </w:r>
            <w:r w:rsidRPr="00C46DD3">
              <w:rPr>
                <w:sz w:val="20"/>
                <w:szCs w:val="18"/>
              </w:rPr>
              <w:t>m</w:t>
            </w:r>
            <w:r w:rsidRPr="00C46DD3">
              <w:rPr>
                <w:sz w:val="20"/>
                <w:szCs w:val="18"/>
                <w:vertAlign w:val="superscript"/>
              </w:rPr>
              <w:t>-3</w:t>
            </w:r>
          </w:p>
        </w:tc>
        <w:tc>
          <w:tcPr>
            <w:tcW w:w="1701" w:type="dxa"/>
            <w:vAlign w:val="center"/>
          </w:tcPr>
          <w:p w14:paraId="54EBBB73" w14:textId="65089C53" w:rsidR="002E30B9" w:rsidRPr="00A11004" w:rsidRDefault="002E30B9" w:rsidP="002E30B9">
            <w:pPr>
              <w:spacing w:before="40" w:after="40"/>
              <w:jc w:val="center"/>
              <w:rPr>
                <w:sz w:val="20"/>
                <w:szCs w:val="18"/>
              </w:rPr>
            </w:pPr>
            <w:r>
              <w:rPr>
                <w:sz w:val="20"/>
                <w:szCs w:val="18"/>
              </w:rPr>
              <w:t>26.6</w:t>
            </w:r>
          </w:p>
        </w:tc>
        <w:tc>
          <w:tcPr>
            <w:tcW w:w="1701" w:type="dxa"/>
            <w:tcBorders>
              <w:right w:val="single" w:sz="8" w:space="0" w:color="auto"/>
            </w:tcBorders>
            <w:vAlign w:val="center"/>
          </w:tcPr>
          <w:p w14:paraId="728320A3" w14:textId="3BB52BF8" w:rsidR="002E30B9" w:rsidRPr="00A11004" w:rsidRDefault="00AD21C8" w:rsidP="002E30B9">
            <w:pPr>
              <w:spacing w:before="40" w:after="40"/>
              <w:jc w:val="center"/>
              <w:rPr>
                <w:sz w:val="20"/>
                <w:szCs w:val="18"/>
              </w:rPr>
            </w:pPr>
            <w:r>
              <w:rPr>
                <w:sz w:val="20"/>
                <w:szCs w:val="18"/>
              </w:rPr>
              <w:t>26.5</w:t>
            </w:r>
          </w:p>
        </w:tc>
      </w:tr>
      <w:tr w:rsidR="002E30B9" w14:paraId="2A6ECD92" w14:textId="77777777" w:rsidTr="00B304B8">
        <w:tc>
          <w:tcPr>
            <w:tcW w:w="3681" w:type="dxa"/>
            <w:tcBorders>
              <w:left w:val="single" w:sz="8" w:space="0" w:color="auto"/>
              <w:right w:val="nil"/>
            </w:tcBorders>
            <w:vAlign w:val="center"/>
          </w:tcPr>
          <w:p w14:paraId="5E2717A9" w14:textId="6BE7A6E5" w:rsidR="002E30B9" w:rsidRPr="00A11004" w:rsidRDefault="002E30B9" w:rsidP="00A11004">
            <w:pPr>
              <w:spacing w:before="40" w:after="40"/>
              <w:jc w:val="center"/>
              <w:rPr>
                <w:sz w:val="20"/>
                <w:szCs w:val="18"/>
              </w:rPr>
            </w:pPr>
            <w:r>
              <w:rPr>
                <w:sz w:val="20"/>
                <w:szCs w:val="18"/>
              </w:rPr>
              <w:t>Přirozená vlhkost</w:t>
            </w:r>
          </w:p>
        </w:tc>
        <w:tc>
          <w:tcPr>
            <w:tcW w:w="850" w:type="dxa"/>
            <w:tcBorders>
              <w:left w:val="nil"/>
              <w:right w:val="nil"/>
            </w:tcBorders>
          </w:tcPr>
          <w:p w14:paraId="3030F4CB" w14:textId="185D2319" w:rsidR="002E30B9" w:rsidRPr="00A11004" w:rsidRDefault="002E30B9" w:rsidP="00A11004">
            <w:pPr>
              <w:spacing w:before="40" w:after="40"/>
              <w:jc w:val="center"/>
              <w:rPr>
                <w:sz w:val="20"/>
                <w:szCs w:val="18"/>
              </w:rPr>
            </w:pPr>
            <w:r>
              <w:rPr>
                <w:sz w:val="20"/>
                <w:szCs w:val="18"/>
              </w:rPr>
              <w:t>W</w:t>
            </w:r>
          </w:p>
        </w:tc>
        <w:tc>
          <w:tcPr>
            <w:tcW w:w="851" w:type="dxa"/>
            <w:tcBorders>
              <w:left w:val="nil"/>
            </w:tcBorders>
            <w:vAlign w:val="center"/>
          </w:tcPr>
          <w:p w14:paraId="1CC3A29C" w14:textId="6FC0173D" w:rsidR="002E30B9" w:rsidRPr="00A11004" w:rsidRDefault="002E30B9" w:rsidP="00A11004">
            <w:pPr>
              <w:spacing w:before="40" w:after="40"/>
              <w:jc w:val="center"/>
              <w:rPr>
                <w:sz w:val="20"/>
                <w:szCs w:val="18"/>
              </w:rPr>
            </w:pPr>
            <w:r>
              <w:rPr>
                <w:sz w:val="20"/>
                <w:szCs w:val="18"/>
              </w:rPr>
              <w:t>%</w:t>
            </w:r>
          </w:p>
        </w:tc>
        <w:tc>
          <w:tcPr>
            <w:tcW w:w="1701" w:type="dxa"/>
            <w:vAlign w:val="center"/>
          </w:tcPr>
          <w:p w14:paraId="184209F3" w14:textId="031D24B5" w:rsidR="002E30B9" w:rsidRPr="00A11004" w:rsidRDefault="002E30B9" w:rsidP="00A11004">
            <w:pPr>
              <w:spacing w:before="40" w:after="40"/>
              <w:jc w:val="center"/>
              <w:rPr>
                <w:sz w:val="20"/>
                <w:szCs w:val="18"/>
              </w:rPr>
            </w:pPr>
            <w:r>
              <w:rPr>
                <w:sz w:val="20"/>
                <w:szCs w:val="18"/>
              </w:rPr>
              <w:t>22.24</w:t>
            </w:r>
          </w:p>
        </w:tc>
        <w:tc>
          <w:tcPr>
            <w:tcW w:w="1701" w:type="dxa"/>
            <w:tcBorders>
              <w:right w:val="single" w:sz="8" w:space="0" w:color="auto"/>
            </w:tcBorders>
            <w:vAlign w:val="center"/>
          </w:tcPr>
          <w:p w14:paraId="3884697F" w14:textId="2000BCE5" w:rsidR="002E30B9" w:rsidRPr="00A11004" w:rsidRDefault="00AD21C8" w:rsidP="00A11004">
            <w:pPr>
              <w:spacing w:before="40" w:after="40"/>
              <w:jc w:val="center"/>
              <w:rPr>
                <w:sz w:val="20"/>
                <w:szCs w:val="18"/>
              </w:rPr>
            </w:pPr>
            <w:r>
              <w:rPr>
                <w:sz w:val="20"/>
                <w:szCs w:val="18"/>
              </w:rPr>
              <w:t>21.48</w:t>
            </w:r>
          </w:p>
        </w:tc>
      </w:tr>
      <w:tr w:rsidR="002E30B9" w14:paraId="74ADD1CF" w14:textId="77777777" w:rsidTr="00B304B8">
        <w:tc>
          <w:tcPr>
            <w:tcW w:w="3681" w:type="dxa"/>
            <w:tcBorders>
              <w:left w:val="single" w:sz="8" w:space="0" w:color="auto"/>
              <w:right w:val="nil"/>
            </w:tcBorders>
            <w:vAlign w:val="center"/>
          </w:tcPr>
          <w:p w14:paraId="77D1239E" w14:textId="6C58AE0E" w:rsidR="002E30B9" w:rsidRPr="00A11004" w:rsidRDefault="002E30B9" w:rsidP="00A11004">
            <w:pPr>
              <w:spacing w:before="40" w:after="40"/>
              <w:jc w:val="center"/>
              <w:rPr>
                <w:sz w:val="20"/>
                <w:szCs w:val="18"/>
              </w:rPr>
            </w:pPr>
            <w:r>
              <w:rPr>
                <w:sz w:val="20"/>
                <w:szCs w:val="18"/>
              </w:rPr>
              <w:t>Mez tekutosti</w:t>
            </w:r>
          </w:p>
        </w:tc>
        <w:tc>
          <w:tcPr>
            <w:tcW w:w="850" w:type="dxa"/>
            <w:tcBorders>
              <w:left w:val="nil"/>
              <w:right w:val="nil"/>
            </w:tcBorders>
          </w:tcPr>
          <w:p w14:paraId="6C2E76DA" w14:textId="06908B2B" w:rsidR="002E30B9" w:rsidRPr="00A11004" w:rsidRDefault="002E30B9" w:rsidP="00A11004">
            <w:pPr>
              <w:spacing w:before="40" w:after="40"/>
              <w:jc w:val="center"/>
              <w:rPr>
                <w:sz w:val="20"/>
                <w:szCs w:val="18"/>
              </w:rPr>
            </w:pPr>
            <w:proofErr w:type="spellStart"/>
            <w:r>
              <w:rPr>
                <w:sz w:val="20"/>
                <w:szCs w:val="18"/>
              </w:rPr>
              <w:t>W</w:t>
            </w:r>
            <w:r w:rsidRPr="002E30B9">
              <w:rPr>
                <w:sz w:val="20"/>
                <w:szCs w:val="18"/>
                <w:vertAlign w:val="subscript"/>
              </w:rPr>
              <w:t>l</w:t>
            </w:r>
            <w:proofErr w:type="spellEnd"/>
          </w:p>
        </w:tc>
        <w:tc>
          <w:tcPr>
            <w:tcW w:w="851" w:type="dxa"/>
            <w:tcBorders>
              <w:left w:val="nil"/>
            </w:tcBorders>
            <w:vAlign w:val="center"/>
          </w:tcPr>
          <w:p w14:paraId="2D504C7A" w14:textId="374876E5" w:rsidR="002E30B9" w:rsidRPr="00A11004" w:rsidRDefault="002E30B9" w:rsidP="00A11004">
            <w:pPr>
              <w:spacing w:before="40" w:after="40"/>
              <w:jc w:val="center"/>
              <w:rPr>
                <w:sz w:val="20"/>
                <w:szCs w:val="18"/>
              </w:rPr>
            </w:pPr>
            <w:r>
              <w:rPr>
                <w:sz w:val="20"/>
                <w:szCs w:val="18"/>
              </w:rPr>
              <w:t>%</w:t>
            </w:r>
          </w:p>
        </w:tc>
        <w:tc>
          <w:tcPr>
            <w:tcW w:w="1701" w:type="dxa"/>
            <w:vAlign w:val="center"/>
          </w:tcPr>
          <w:p w14:paraId="7C92A355" w14:textId="28F8D0D8" w:rsidR="002E30B9" w:rsidRPr="00A11004" w:rsidRDefault="002E30B9" w:rsidP="00A11004">
            <w:pPr>
              <w:spacing w:before="40" w:after="40"/>
              <w:jc w:val="center"/>
              <w:rPr>
                <w:sz w:val="20"/>
                <w:szCs w:val="18"/>
              </w:rPr>
            </w:pPr>
            <w:r>
              <w:rPr>
                <w:sz w:val="20"/>
                <w:szCs w:val="18"/>
              </w:rPr>
              <w:t>30.7</w:t>
            </w:r>
          </w:p>
        </w:tc>
        <w:tc>
          <w:tcPr>
            <w:tcW w:w="1701" w:type="dxa"/>
            <w:tcBorders>
              <w:right w:val="single" w:sz="8" w:space="0" w:color="auto"/>
            </w:tcBorders>
            <w:vAlign w:val="center"/>
          </w:tcPr>
          <w:p w14:paraId="2090EADE" w14:textId="6D718F74" w:rsidR="002E30B9" w:rsidRPr="00A11004" w:rsidRDefault="00AD21C8" w:rsidP="00A11004">
            <w:pPr>
              <w:spacing w:before="40" w:after="40"/>
              <w:jc w:val="center"/>
              <w:rPr>
                <w:sz w:val="20"/>
                <w:szCs w:val="18"/>
              </w:rPr>
            </w:pPr>
            <w:r>
              <w:rPr>
                <w:sz w:val="20"/>
                <w:szCs w:val="18"/>
              </w:rPr>
              <w:t>30.7</w:t>
            </w:r>
          </w:p>
        </w:tc>
      </w:tr>
      <w:tr w:rsidR="002E30B9" w14:paraId="7B77F000" w14:textId="77777777" w:rsidTr="00B304B8">
        <w:tc>
          <w:tcPr>
            <w:tcW w:w="3681" w:type="dxa"/>
            <w:tcBorders>
              <w:left w:val="single" w:sz="8" w:space="0" w:color="auto"/>
              <w:right w:val="nil"/>
            </w:tcBorders>
            <w:vAlign w:val="center"/>
          </w:tcPr>
          <w:p w14:paraId="5B62D201" w14:textId="4845FF93" w:rsidR="002E30B9" w:rsidRPr="00A11004" w:rsidRDefault="002E30B9" w:rsidP="00A11004">
            <w:pPr>
              <w:spacing w:before="40" w:after="40"/>
              <w:jc w:val="center"/>
              <w:rPr>
                <w:sz w:val="20"/>
                <w:szCs w:val="18"/>
              </w:rPr>
            </w:pPr>
            <w:r>
              <w:rPr>
                <w:sz w:val="20"/>
                <w:szCs w:val="18"/>
              </w:rPr>
              <w:t>Mez plasticity</w:t>
            </w:r>
          </w:p>
        </w:tc>
        <w:tc>
          <w:tcPr>
            <w:tcW w:w="850" w:type="dxa"/>
            <w:tcBorders>
              <w:left w:val="nil"/>
              <w:right w:val="nil"/>
            </w:tcBorders>
          </w:tcPr>
          <w:p w14:paraId="080A32B0" w14:textId="42BE5D11" w:rsidR="002E30B9" w:rsidRPr="00A11004" w:rsidRDefault="002E30B9" w:rsidP="00A11004">
            <w:pPr>
              <w:spacing w:before="40" w:after="40"/>
              <w:jc w:val="center"/>
              <w:rPr>
                <w:sz w:val="20"/>
                <w:szCs w:val="18"/>
              </w:rPr>
            </w:pPr>
            <w:proofErr w:type="spellStart"/>
            <w:r>
              <w:rPr>
                <w:sz w:val="20"/>
                <w:szCs w:val="18"/>
              </w:rPr>
              <w:t>W</w:t>
            </w:r>
            <w:r w:rsidRPr="002E30B9">
              <w:rPr>
                <w:sz w:val="20"/>
                <w:szCs w:val="18"/>
                <w:vertAlign w:val="subscript"/>
              </w:rPr>
              <w:t>p</w:t>
            </w:r>
            <w:proofErr w:type="spellEnd"/>
          </w:p>
        </w:tc>
        <w:tc>
          <w:tcPr>
            <w:tcW w:w="851" w:type="dxa"/>
            <w:tcBorders>
              <w:left w:val="nil"/>
            </w:tcBorders>
            <w:vAlign w:val="center"/>
          </w:tcPr>
          <w:p w14:paraId="791F4C39" w14:textId="72061338" w:rsidR="002E30B9" w:rsidRPr="00A11004" w:rsidRDefault="002E30B9" w:rsidP="00A11004">
            <w:pPr>
              <w:spacing w:before="40" w:after="40"/>
              <w:jc w:val="center"/>
              <w:rPr>
                <w:sz w:val="20"/>
                <w:szCs w:val="18"/>
              </w:rPr>
            </w:pPr>
            <w:r>
              <w:rPr>
                <w:sz w:val="20"/>
                <w:szCs w:val="18"/>
              </w:rPr>
              <w:t>%</w:t>
            </w:r>
          </w:p>
        </w:tc>
        <w:tc>
          <w:tcPr>
            <w:tcW w:w="1701" w:type="dxa"/>
            <w:vAlign w:val="center"/>
          </w:tcPr>
          <w:p w14:paraId="40BC1B12" w14:textId="0877180B" w:rsidR="002E30B9" w:rsidRPr="00A11004" w:rsidRDefault="002E30B9" w:rsidP="00A11004">
            <w:pPr>
              <w:spacing w:before="40" w:after="40"/>
              <w:jc w:val="center"/>
              <w:rPr>
                <w:sz w:val="20"/>
                <w:szCs w:val="18"/>
              </w:rPr>
            </w:pPr>
            <w:r>
              <w:rPr>
                <w:sz w:val="20"/>
                <w:szCs w:val="18"/>
              </w:rPr>
              <w:t>21.4</w:t>
            </w:r>
          </w:p>
        </w:tc>
        <w:tc>
          <w:tcPr>
            <w:tcW w:w="1701" w:type="dxa"/>
            <w:tcBorders>
              <w:right w:val="single" w:sz="8" w:space="0" w:color="auto"/>
            </w:tcBorders>
            <w:vAlign w:val="center"/>
          </w:tcPr>
          <w:p w14:paraId="0B675ED4" w14:textId="3043F9A7" w:rsidR="002E30B9" w:rsidRPr="00A11004" w:rsidRDefault="00AD21C8" w:rsidP="00A11004">
            <w:pPr>
              <w:spacing w:before="40" w:after="40"/>
              <w:jc w:val="center"/>
              <w:rPr>
                <w:sz w:val="20"/>
                <w:szCs w:val="18"/>
              </w:rPr>
            </w:pPr>
            <w:r>
              <w:rPr>
                <w:sz w:val="20"/>
                <w:szCs w:val="18"/>
              </w:rPr>
              <w:t>20.0</w:t>
            </w:r>
          </w:p>
        </w:tc>
      </w:tr>
      <w:tr w:rsidR="002E30B9" w14:paraId="03F3B8B5" w14:textId="77777777" w:rsidTr="00B304B8">
        <w:tc>
          <w:tcPr>
            <w:tcW w:w="3681" w:type="dxa"/>
            <w:tcBorders>
              <w:left w:val="single" w:sz="8" w:space="0" w:color="auto"/>
              <w:right w:val="nil"/>
            </w:tcBorders>
            <w:vAlign w:val="center"/>
          </w:tcPr>
          <w:p w14:paraId="1D5DE1A7" w14:textId="332FB79B" w:rsidR="002E30B9" w:rsidRPr="00A11004" w:rsidRDefault="002E30B9" w:rsidP="00A11004">
            <w:pPr>
              <w:spacing w:before="40" w:after="40"/>
              <w:jc w:val="center"/>
              <w:rPr>
                <w:sz w:val="20"/>
                <w:szCs w:val="18"/>
              </w:rPr>
            </w:pPr>
            <w:r>
              <w:rPr>
                <w:sz w:val="20"/>
                <w:szCs w:val="18"/>
              </w:rPr>
              <w:t>Číslo plasticity</w:t>
            </w:r>
          </w:p>
        </w:tc>
        <w:tc>
          <w:tcPr>
            <w:tcW w:w="850" w:type="dxa"/>
            <w:tcBorders>
              <w:left w:val="nil"/>
              <w:right w:val="nil"/>
            </w:tcBorders>
          </w:tcPr>
          <w:p w14:paraId="693446E0" w14:textId="0B3D5CE8" w:rsidR="002E30B9" w:rsidRPr="00A11004" w:rsidRDefault="002E30B9" w:rsidP="00A11004">
            <w:pPr>
              <w:spacing w:before="40" w:after="40"/>
              <w:jc w:val="center"/>
              <w:rPr>
                <w:sz w:val="20"/>
                <w:szCs w:val="18"/>
              </w:rPr>
            </w:pPr>
            <w:proofErr w:type="spellStart"/>
            <w:r>
              <w:rPr>
                <w:sz w:val="20"/>
                <w:szCs w:val="18"/>
              </w:rPr>
              <w:t>I</w:t>
            </w:r>
            <w:r w:rsidRPr="002E30B9">
              <w:rPr>
                <w:sz w:val="20"/>
                <w:szCs w:val="18"/>
                <w:vertAlign w:val="subscript"/>
              </w:rPr>
              <w:t>p</w:t>
            </w:r>
            <w:proofErr w:type="spellEnd"/>
          </w:p>
        </w:tc>
        <w:tc>
          <w:tcPr>
            <w:tcW w:w="851" w:type="dxa"/>
            <w:tcBorders>
              <w:left w:val="nil"/>
            </w:tcBorders>
            <w:vAlign w:val="center"/>
          </w:tcPr>
          <w:p w14:paraId="35A68621" w14:textId="6E1C37FD" w:rsidR="002E30B9" w:rsidRPr="00A11004" w:rsidRDefault="002E30B9" w:rsidP="00A11004">
            <w:pPr>
              <w:spacing w:before="40" w:after="40"/>
              <w:jc w:val="center"/>
              <w:rPr>
                <w:sz w:val="20"/>
                <w:szCs w:val="18"/>
              </w:rPr>
            </w:pPr>
            <w:r>
              <w:rPr>
                <w:sz w:val="20"/>
                <w:szCs w:val="18"/>
              </w:rPr>
              <w:t>%</w:t>
            </w:r>
          </w:p>
        </w:tc>
        <w:tc>
          <w:tcPr>
            <w:tcW w:w="1701" w:type="dxa"/>
            <w:vAlign w:val="center"/>
          </w:tcPr>
          <w:p w14:paraId="50747E3F" w14:textId="4D748048" w:rsidR="002E30B9" w:rsidRPr="00A11004" w:rsidRDefault="002E30B9" w:rsidP="00A11004">
            <w:pPr>
              <w:spacing w:before="40" w:after="40"/>
              <w:jc w:val="center"/>
              <w:rPr>
                <w:sz w:val="20"/>
                <w:szCs w:val="18"/>
              </w:rPr>
            </w:pPr>
            <w:r>
              <w:rPr>
                <w:sz w:val="20"/>
                <w:szCs w:val="18"/>
              </w:rPr>
              <w:t>9.3</w:t>
            </w:r>
          </w:p>
        </w:tc>
        <w:tc>
          <w:tcPr>
            <w:tcW w:w="1701" w:type="dxa"/>
            <w:tcBorders>
              <w:right w:val="single" w:sz="8" w:space="0" w:color="auto"/>
            </w:tcBorders>
            <w:vAlign w:val="center"/>
          </w:tcPr>
          <w:p w14:paraId="201C240F" w14:textId="45551D21" w:rsidR="002E30B9" w:rsidRPr="00A11004" w:rsidRDefault="00AD21C8" w:rsidP="00A11004">
            <w:pPr>
              <w:spacing w:before="40" w:after="40"/>
              <w:jc w:val="center"/>
              <w:rPr>
                <w:sz w:val="20"/>
                <w:szCs w:val="18"/>
              </w:rPr>
            </w:pPr>
            <w:r>
              <w:rPr>
                <w:sz w:val="20"/>
                <w:szCs w:val="18"/>
              </w:rPr>
              <w:t>10.7</w:t>
            </w:r>
          </w:p>
        </w:tc>
      </w:tr>
      <w:tr w:rsidR="002E30B9" w14:paraId="79E876A9" w14:textId="77777777" w:rsidTr="00B304B8">
        <w:tc>
          <w:tcPr>
            <w:tcW w:w="3681" w:type="dxa"/>
            <w:tcBorders>
              <w:left w:val="single" w:sz="8" w:space="0" w:color="auto"/>
              <w:right w:val="nil"/>
            </w:tcBorders>
            <w:vAlign w:val="center"/>
          </w:tcPr>
          <w:p w14:paraId="7A7E1425" w14:textId="7C3781D2" w:rsidR="002E30B9" w:rsidRPr="00A11004" w:rsidRDefault="002E30B9" w:rsidP="00A11004">
            <w:pPr>
              <w:spacing w:before="40" w:after="40"/>
              <w:jc w:val="center"/>
              <w:rPr>
                <w:sz w:val="20"/>
                <w:szCs w:val="18"/>
              </w:rPr>
            </w:pPr>
            <w:r>
              <w:rPr>
                <w:sz w:val="20"/>
                <w:szCs w:val="18"/>
              </w:rPr>
              <w:t>Číslo pórovitosti</w:t>
            </w:r>
          </w:p>
        </w:tc>
        <w:tc>
          <w:tcPr>
            <w:tcW w:w="850" w:type="dxa"/>
            <w:tcBorders>
              <w:left w:val="nil"/>
              <w:right w:val="nil"/>
            </w:tcBorders>
          </w:tcPr>
          <w:p w14:paraId="508EBF76" w14:textId="2F721325" w:rsidR="002E30B9" w:rsidRPr="00A11004" w:rsidRDefault="002E30B9" w:rsidP="00A11004">
            <w:pPr>
              <w:spacing w:before="40" w:after="40"/>
              <w:jc w:val="center"/>
              <w:rPr>
                <w:sz w:val="20"/>
                <w:szCs w:val="18"/>
              </w:rPr>
            </w:pPr>
            <w:r>
              <w:rPr>
                <w:sz w:val="20"/>
                <w:szCs w:val="18"/>
              </w:rPr>
              <w:t>E</w:t>
            </w:r>
          </w:p>
        </w:tc>
        <w:tc>
          <w:tcPr>
            <w:tcW w:w="851" w:type="dxa"/>
            <w:tcBorders>
              <w:left w:val="nil"/>
            </w:tcBorders>
            <w:vAlign w:val="center"/>
          </w:tcPr>
          <w:p w14:paraId="51D7C275" w14:textId="1590014E" w:rsidR="002E30B9" w:rsidRPr="00A11004" w:rsidRDefault="002E30B9" w:rsidP="00A11004">
            <w:pPr>
              <w:spacing w:before="40" w:after="40"/>
              <w:jc w:val="center"/>
              <w:rPr>
                <w:sz w:val="20"/>
                <w:szCs w:val="18"/>
              </w:rPr>
            </w:pPr>
          </w:p>
        </w:tc>
        <w:tc>
          <w:tcPr>
            <w:tcW w:w="1701" w:type="dxa"/>
            <w:vAlign w:val="center"/>
          </w:tcPr>
          <w:p w14:paraId="5D4BD573" w14:textId="3F2D89AA" w:rsidR="002E30B9" w:rsidRPr="00A11004" w:rsidRDefault="002E30B9" w:rsidP="00A11004">
            <w:pPr>
              <w:spacing w:before="40" w:after="40"/>
              <w:jc w:val="center"/>
              <w:rPr>
                <w:sz w:val="20"/>
                <w:szCs w:val="18"/>
              </w:rPr>
            </w:pPr>
            <w:r>
              <w:rPr>
                <w:sz w:val="20"/>
                <w:szCs w:val="18"/>
              </w:rPr>
              <w:t>0.68</w:t>
            </w:r>
          </w:p>
        </w:tc>
        <w:tc>
          <w:tcPr>
            <w:tcW w:w="1701" w:type="dxa"/>
            <w:tcBorders>
              <w:right w:val="single" w:sz="8" w:space="0" w:color="auto"/>
            </w:tcBorders>
            <w:vAlign w:val="center"/>
          </w:tcPr>
          <w:p w14:paraId="4148798A" w14:textId="17D4A216" w:rsidR="002E30B9" w:rsidRPr="00A11004" w:rsidRDefault="00AD21C8" w:rsidP="00A11004">
            <w:pPr>
              <w:spacing w:before="40" w:after="40"/>
              <w:jc w:val="center"/>
              <w:rPr>
                <w:sz w:val="20"/>
                <w:szCs w:val="18"/>
              </w:rPr>
            </w:pPr>
            <w:r>
              <w:rPr>
                <w:sz w:val="20"/>
                <w:szCs w:val="18"/>
              </w:rPr>
              <w:t>0.59</w:t>
            </w:r>
          </w:p>
        </w:tc>
      </w:tr>
      <w:tr w:rsidR="002E30B9" w14:paraId="0A6A9251" w14:textId="77777777" w:rsidTr="00B304B8">
        <w:tc>
          <w:tcPr>
            <w:tcW w:w="3681" w:type="dxa"/>
            <w:tcBorders>
              <w:left w:val="single" w:sz="8" w:space="0" w:color="auto"/>
              <w:right w:val="nil"/>
            </w:tcBorders>
            <w:vAlign w:val="center"/>
          </w:tcPr>
          <w:p w14:paraId="3C688747" w14:textId="25FCC4D4" w:rsidR="002E30B9" w:rsidRPr="00A11004" w:rsidRDefault="002E30B9" w:rsidP="00A11004">
            <w:pPr>
              <w:spacing w:before="40" w:after="40"/>
              <w:jc w:val="center"/>
              <w:rPr>
                <w:sz w:val="20"/>
                <w:szCs w:val="18"/>
              </w:rPr>
            </w:pPr>
            <w:r>
              <w:rPr>
                <w:sz w:val="20"/>
                <w:szCs w:val="18"/>
              </w:rPr>
              <w:t>Stupeň konzistence</w:t>
            </w:r>
          </w:p>
        </w:tc>
        <w:tc>
          <w:tcPr>
            <w:tcW w:w="850" w:type="dxa"/>
            <w:tcBorders>
              <w:left w:val="nil"/>
              <w:right w:val="nil"/>
            </w:tcBorders>
          </w:tcPr>
          <w:p w14:paraId="24800E28" w14:textId="4E513AE0" w:rsidR="002E30B9" w:rsidRPr="00A11004" w:rsidRDefault="002E30B9" w:rsidP="00A11004">
            <w:pPr>
              <w:spacing w:before="40" w:after="40"/>
              <w:jc w:val="center"/>
              <w:rPr>
                <w:sz w:val="20"/>
                <w:szCs w:val="18"/>
              </w:rPr>
            </w:pPr>
            <w:proofErr w:type="spellStart"/>
            <w:r>
              <w:rPr>
                <w:sz w:val="20"/>
                <w:szCs w:val="18"/>
              </w:rPr>
              <w:t>I</w:t>
            </w:r>
            <w:r w:rsidRPr="002E30B9">
              <w:rPr>
                <w:sz w:val="20"/>
                <w:szCs w:val="18"/>
                <w:vertAlign w:val="subscript"/>
              </w:rPr>
              <w:t>c</w:t>
            </w:r>
            <w:proofErr w:type="spellEnd"/>
          </w:p>
        </w:tc>
        <w:tc>
          <w:tcPr>
            <w:tcW w:w="851" w:type="dxa"/>
            <w:tcBorders>
              <w:left w:val="nil"/>
            </w:tcBorders>
            <w:vAlign w:val="center"/>
          </w:tcPr>
          <w:p w14:paraId="111A7946" w14:textId="0F53FF91" w:rsidR="002E30B9" w:rsidRPr="00A11004" w:rsidRDefault="002E30B9" w:rsidP="00A11004">
            <w:pPr>
              <w:spacing w:before="40" w:after="40"/>
              <w:jc w:val="center"/>
              <w:rPr>
                <w:sz w:val="20"/>
                <w:szCs w:val="18"/>
              </w:rPr>
            </w:pPr>
          </w:p>
        </w:tc>
        <w:tc>
          <w:tcPr>
            <w:tcW w:w="1701" w:type="dxa"/>
            <w:vAlign w:val="center"/>
          </w:tcPr>
          <w:p w14:paraId="3FAB3B09" w14:textId="2360AA55" w:rsidR="002E30B9" w:rsidRPr="00A11004" w:rsidRDefault="002E30B9" w:rsidP="00A11004">
            <w:pPr>
              <w:spacing w:before="40" w:after="40"/>
              <w:jc w:val="center"/>
              <w:rPr>
                <w:sz w:val="20"/>
                <w:szCs w:val="18"/>
              </w:rPr>
            </w:pPr>
            <w:r>
              <w:rPr>
                <w:sz w:val="20"/>
                <w:szCs w:val="18"/>
              </w:rPr>
              <w:t>0.91</w:t>
            </w:r>
          </w:p>
        </w:tc>
        <w:tc>
          <w:tcPr>
            <w:tcW w:w="1701" w:type="dxa"/>
            <w:tcBorders>
              <w:right w:val="single" w:sz="8" w:space="0" w:color="auto"/>
            </w:tcBorders>
            <w:vAlign w:val="center"/>
          </w:tcPr>
          <w:p w14:paraId="2704A27C" w14:textId="0EAB9E9E" w:rsidR="002E30B9" w:rsidRPr="00A11004" w:rsidRDefault="00AD21C8" w:rsidP="00A11004">
            <w:pPr>
              <w:spacing w:before="40" w:after="40"/>
              <w:jc w:val="center"/>
              <w:rPr>
                <w:sz w:val="20"/>
                <w:szCs w:val="18"/>
              </w:rPr>
            </w:pPr>
            <w:r>
              <w:rPr>
                <w:sz w:val="20"/>
                <w:szCs w:val="18"/>
              </w:rPr>
              <w:t>0.86</w:t>
            </w:r>
          </w:p>
        </w:tc>
      </w:tr>
      <w:tr w:rsidR="002E30B9" w14:paraId="39909ABF" w14:textId="77777777" w:rsidTr="00B304B8">
        <w:tc>
          <w:tcPr>
            <w:tcW w:w="3681" w:type="dxa"/>
            <w:tcBorders>
              <w:left w:val="single" w:sz="8" w:space="0" w:color="auto"/>
              <w:right w:val="nil"/>
            </w:tcBorders>
            <w:vAlign w:val="center"/>
          </w:tcPr>
          <w:p w14:paraId="195EA49A" w14:textId="5BE775A0" w:rsidR="002E30B9" w:rsidRPr="00A11004" w:rsidRDefault="002E30B9" w:rsidP="00A11004">
            <w:pPr>
              <w:spacing w:before="40" w:after="40"/>
              <w:jc w:val="center"/>
              <w:rPr>
                <w:sz w:val="20"/>
                <w:szCs w:val="18"/>
              </w:rPr>
            </w:pPr>
            <w:r>
              <w:rPr>
                <w:sz w:val="20"/>
                <w:szCs w:val="18"/>
              </w:rPr>
              <w:t>Stupeň nasycení</w:t>
            </w:r>
          </w:p>
        </w:tc>
        <w:tc>
          <w:tcPr>
            <w:tcW w:w="850" w:type="dxa"/>
            <w:tcBorders>
              <w:left w:val="nil"/>
              <w:right w:val="nil"/>
            </w:tcBorders>
          </w:tcPr>
          <w:p w14:paraId="5F2443DE" w14:textId="1AFF120F" w:rsidR="002E30B9" w:rsidRPr="00A11004" w:rsidRDefault="002E30B9" w:rsidP="00A11004">
            <w:pPr>
              <w:spacing w:before="40" w:after="40"/>
              <w:jc w:val="center"/>
              <w:rPr>
                <w:sz w:val="20"/>
                <w:szCs w:val="18"/>
              </w:rPr>
            </w:pPr>
            <w:proofErr w:type="spellStart"/>
            <w:r>
              <w:rPr>
                <w:sz w:val="20"/>
                <w:szCs w:val="18"/>
              </w:rPr>
              <w:t>S</w:t>
            </w:r>
            <w:r w:rsidRPr="002E30B9">
              <w:rPr>
                <w:sz w:val="20"/>
                <w:szCs w:val="18"/>
                <w:vertAlign w:val="subscript"/>
              </w:rPr>
              <w:t>r</w:t>
            </w:r>
            <w:proofErr w:type="spellEnd"/>
          </w:p>
        </w:tc>
        <w:tc>
          <w:tcPr>
            <w:tcW w:w="851" w:type="dxa"/>
            <w:tcBorders>
              <w:left w:val="nil"/>
            </w:tcBorders>
            <w:vAlign w:val="center"/>
          </w:tcPr>
          <w:p w14:paraId="5EDD5520" w14:textId="5FABDC03" w:rsidR="002E30B9" w:rsidRPr="00A11004" w:rsidRDefault="002E30B9" w:rsidP="00A11004">
            <w:pPr>
              <w:spacing w:before="40" w:after="40"/>
              <w:jc w:val="center"/>
              <w:rPr>
                <w:sz w:val="20"/>
                <w:szCs w:val="18"/>
              </w:rPr>
            </w:pPr>
          </w:p>
        </w:tc>
        <w:tc>
          <w:tcPr>
            <w:tcW w:w="1701" w:type="dxa"/>
            <w:vAlign w:val="center"/>
          </w:tcPr>
          <w:p w14:paraId="6C179AC4" w14:textId="589F89C6" w:rsidR="002E30B9" w:rsidRPr="00A11004" w:rsidRDefault="002E30B9" w:rsidP="00A11004">
            <w:pPr>
              <w:spacing w:before="40" w:after="40"/>
              <w:jc w:val="center"/>
              <w:rPr>
                <w:sz w:val="20"/>
                <w:szCs w:val="18"/>
              </w:rPr>
            </w:pPr>
            <w:r>
              <w:rPr>
                <w:sz w:val="20"/>
                <w:szCs w:val="18"/>
              </w:rPr>
              <w:t>0.87</w:t>
            </w:r>
          </w:p>
        </w:tc>
        <w:tc>
          <w:tcPr>
            <w:tcW w:w="1701" w:type="dxa"/>
            <w:tcBorders>
              <w:right w:val="single" w:sz="8" w:space="0" w:color="auto"/>
            </w:tcBorders>
            <w:vAlign w:val="center"/>
          </w:tcPr>
          <w:p w14:paraId="609951DA" w14:textId="1E7091F1" w:rsidR="002E30B9" w:rsidRPr="00A11004" w:rsidRDefault="00AD21C8" w:rsidP="00A11004">
            <w:pPr>
              <w:spacing w:before="40" w:after="40"/>
              <w:jc w:val="center"/>
              <w:rPr>
                <w:sz w:val="20"/>
                <w:szCs w:val="18"/>
              </w:rPr>
            </w:pPr>
            <w:r>
              <w:rPr>
                <w:sz w:val="20"/>
                <w:szCs w:val="18"/>
              </w:rPr>
              <w:t>0.97</w:t>
            </w:r>
          </w:p>
        </w:tc>
      </w:tr>
      <w:tr w:rsidR="00AD21C8" w14:paraId="27BC40EF" w14:textId="77777777" w:rsidTr="00B304B8">
        <w:tc>
          <w:tcPr>
            <w:tcW w:w="3681" w:type="dxa"/>
            <w:tcBorders>
              <w:left w:val="single" w:sz="8" w:space="0" w:color="auto"/>
              <w:right w:val="nil"/>
            </w:tcBorders>
            <w:vAlign w:val="center"/>
          </w:tcPr>
          <w:p w14:paraId="3ABA1B65" w14:textId="66C386D5" w:rsidR="00AD21C8" w:rsidRPr="00A11004" w:rsidRDefault="00AD21C8" w:rsidP="00AD21C8">
            <w:pPr>
              <w:spacing w:before="40" w:after="40"/>
              <w:jc w:val="center"/>
              <w:rPr>
                <w:sz w:val="20"/>
                <w:szCs w:val="18"/>
              </w:rPr>
            </w:pPr>
            <w:r>
              <w:rPr>
                <w:sz w:val="20"/>
                <w:szCs w:val="18"/>
              </w:rPr>
              <w:t>Efektivní soudržnost</w:t>
            </w:r>
          </w:p>
        </w:tc>
        <w:tc>
          <w:tcPr>
            <w:tcW w:w="850" w:type="dxa"/>
            <w:tcBorders>
              <w:left w:val="nil"/>
              <w:right w:val="nil"/>
            </w:tcBorders>
          </w:tcPr>
          <w:p w14:paraId="0C495EE1" w14:textId="74366F36" w:rsidR="00AD21C8" w:rsidRPr="00A11004" w:rsidRDefault="00AD21C8" w:rsidP="00AD21C8">
            <w:pPr>
              <w:spacing w:before="40" w:after="40"/>
              <w:jc w:val="center"/>
              <w:rPr>
                <w:sz w:val="20"/>
                <w:szCs w:val="18"/>
              </w:rPr>
            </w:pPr>
            <w:proofErr w:type="spellStart"/>
            <w:r>
              <w:rPr>
                <w:sz w:val="20"/>
                <w:szCs w:val="18"/>
              </w:rPr>
              <w:t>c</w:t>
            </w:r>
            <w:r w:rsidRPr="005A335F">
              <w:rPr>
                <w:sz w:val="20"/>
                <w:szCs w:val="18"/>
                <w:vertAlign w:val="subscript"/>
              </w:rPr>
              <w:t>ef</w:t>
            </w:r>
            <w:proofErr w:type="spellEnd"/>
          </w:p>
        </w:tc>
        <w:tc>
          <w:tcPr>
            <w:tcW w:w="851" w:type="dxa"/>
            <w:tcBorders>
              <w:left w:val="nil"/>
            </w:tcBorders>
            <w:vAlign w:val="center"/>
          </w:tcPr>
          <w:p w14:paraId="10B9CA8F" w14:textId="54FC7DBB" w:rsidR="00AD21C8" w:rsidRPr="00A11004" w:rsidRDefault="00AD21C8" w:rsidP="00AD21C8">
            <w:pPr>
              <w:spacing w:before="40" w:after="40"/>
              <w:jc w:val="center"/>
              <w:rPr>
                <w:sz w:val="20"/>
                <w:szCs w:val="18"/>
              </w:rPr>
            </w:pPr>
            <w:r>
              <w:rPr>
                <w:sz w:val="20"/>
                <w:szCs w:val="18"/>
              </w:rPr>
              <w:t>kPa</w:t>
            </w:r>
          </w:p>
        </w:tc>
        <w:tc>
          <w:tcPr>
            <w:tcW w:w="1701" w:type="dxa"/>
            <w:vAlign w:val="center"/>
          </w:tcPr>
          <w:p w14:paraId="429C93C2" w14:textId="1BA1FDF5" w:rsidR="00AD21C8" w:rsidRPr="00A11004" w:rsidRDefault="00AD21C8" w:rsidP="00AD21C8">
            <w:pPr>
              <w:spacing w:before="40" w:after="40"/>
              <w:jc w:val="center"/>
              <w:rPr>
                <w:sz w:val="20"/>
                <w:szCs w:val="18"/>
              </w:rPr>
            </w:pPr>
            <w:r>
              <w:rPr>
                <w:sz w:val="20"/>
                <w:szCs w:val="18"/>
              </w:rPr>
              <w:t>6</w:t>
            </w:r>
          </w:p>
        </w:tc>
        <w:tc>
          <w:tcPr>
            <w:tcW w:w="1701" w:type="dxa"/>
            <w:tcBorders>
              <w:right w:val="single" w:sz="8" w:space="0" w:color="auto"/>
            </w:tcBorders>
            <w:vAlign w:val="center"/>
          </w:tcPr>
          <w:p w14:paraId="0BDD6214" w14:textId="5F9B9B06" w:rsidR="00AD21C8" w:rsidRPr="00A11004" w:rsidRDefault="00AD21C8" w:rsidP="00AD21C8">
            <w:pPr>
              <w:spacing w:before="40" w:after="40"/>
              <w:jc w:val="center"/>
              <w:rPr>
                <w:sz w:val="20"/>
                <w:szCs w:val="18"/>
              </w:rPr>
            </w:pPr>
            <w:r>
              <w:rPr>
                <w:sz w:val="20"/>
                <w:szCs w:val="18"/>
              </w:rPr>
              <w:t>4</w:t>
            </w:r>
          </w:p>
        </w:tc>
      </w:tr>
      <w:tr w:rsidR="00AD21C8" w14:paraId="24CD08B2" w14:textId="77777777" w:rsidTr="00B304B8">
        <w:tc>
          <w:tcPr>
            <w:tcW w:w="3681" w:type="dxa"/>
            <w:tcBorders>
              <w:left w:val="single" w:sz="8" w:space="0" w:color="auto"/>
              <w:right w:val="nil"/>
            </w:tcBorders>
            <w:vAlign w:val="center"/>
          </w:tcPr>
          <w:p w14:paraId="0367ED70" w14:textId="074D2E8A" w:rsidR="00AD21C8" w:rsidRDefault="00AD21C8" w:rsidP="00AD21C8">
            <w:pPr>
              <w:spacing w:before="40" w:after="40"/>
              <w:jc w:val="center"/>
              <w:rPr>
                <w:sz w:val="20"/>
                <w:szCs w:val="18"/>
              </w:rPr>
            </w:pPr>
            <w:r>
              <w:rPr>
                <w:sz w:val="20"/>
                <w:szCs w:val="18"/>
              </w:rPr>
              <w:t>Efektivní úhel vnitřního tření</w:t>
            </w:r>
          </w:p>
        </w:tc>
        <w:tc>
          <w:tcPr>
            <w:tcW w:w="850" w:type="dxa"/>
            <w:tcBorders>
              <w:left w:val="nil"/>
              <w:right w:val="nil"/>
            </w:tcBorders>
          </w:tcPr>
          <w:p w14:paraId="521C6DE9" w14:textId="554D102A" w:rsidR="00AD21C8" w:rsidRPr="00A11004" w:rsidRDefault="00AD21C8" w:rsidP="00AD21C8">
            <w:pPr>
              <w:spacing w:before="40" w:after="40"/>
              <w:jc w:val="center"/>
              <w:rPr>
                <w:sz w:val="20"/>
                <w:szCs w:val="18"/>
              </w:rPr>
            </w:pPr>
            <w:proofErr w:type="spellStart"/>
            <w:r>
              <w:rPr>
                <w:rFonts w:cs="Arial"/>
                <w:sz w:val="20"/>
                <w:szCs w:val="18"/>
              </w:rPr>
              <w:t>φ</w:t>
            </w:r>
            <w:r w:rsidRPr="002E30B9">
              <w:rPr>
                <w:sz w:val="20"/>
                <w:szCs w:val="18"/>
                <w:vertAlign w:val="subscript"/>
              </w:rPr>
              <w:t>ef</w:t>
            </w:r>
            <w:proofErr w:type="spellEnd"/>
          </w:p>
        </w:tc>
        <w:tc>
          <w:tcPr>
            <w:tcW w:w="851" w:type="dxa"/>
            <w:tcBorders>
              <w:left w:val="nil"/>
            </w:tcBorders>
            <w:vAlign w:val="center"/>
          </w:tcPr>
          <w:p w14:paraId="450C9F0E" w14:textId="1DFEBBD7" w:rsidR="00AD21C8" w:rsidRPr="00A11004" w:rsidRDefault="005A335F" w:rsidP="00AD21C8">
            <w:pPr>
              <w:spacing w:before="40" w:after="40"/>
              <w:jc w:val="center"/>
              <w:rPr>
                <w:sz w:val="20"/>
                <w:szCs w:val="18"/>
              </w:rPr>
            </w:pPr>
            <w:r>
              <w:rPr>
                <w:sz w:val="20"/>
                <w:szCs w:val="18"/>
              </w:rPr>
              <w:t>°</w:t>
            </w:r>
          </w:p>
        </w:tc>
        <w:tc>
          <w:tcPr>
            <w:tcW w:w="1701" w:type="dxa"/>
            <w:vAlign w:val="center"/>
          </w:tcPr>
          <w:p w14:paraId="103EACDD" w14:textId="3098731A" w:rsidR="00AD21C8" w:rsidRPr="00A11004" w:rsidRDefault="00AD21C8" w:rsidP="00AD21C8">
            <w:pPr>
              <w:spacing w:before="40" w:after="40"/>
              <w:jc w:val="center"/>
              <w:rPr>
                <w:sz w:val="20"/>
                <w:szCs w:val="18"/>
              </w:rPr>
            </w:pPr>
            <w:r>
              <w:rPr>
                <w:sz w:val="20"/>
                <w:szCs w:val="18"/>
              </w:rPr>
              <w:t>29°30´</w:t>
            </w:r>
          </w:p>
        </w:tc>
        <w:tc>
          <w:tcPr>
            <w:tcW w:w="1701" w:type="dxa"/>
            <w:tcBorders>
              <w:right w:val="single" w:sz="8" w:space="0" w:color="auto"/>
            </w:tcBorders>
            <w:vAlign w:val="center"/>
          </w:tcPr>
          <w:p w14:paraId="4F7A466B" w14:textId="321897FA" w:rsidR="00AD21C8" w:rsidRPr="00A11004" w:rsidRDefault="00AD21C8" w:rsidP="00AD21C8">
            <w:pPr>
              <w:spacing w:before="40" w:after="40"/>
              <w:jc w:val="center"/>
              <w:rPr>
                <w:sz w:val="20"/>
                <w:szCs w:val="18"/>
              </w:rPr>
            </w:pPr>
            <w:r>
              <w:rPr>
                <w:sz w:val="20"/>
                <w:szCs w:val="18"/>
              </w:rPr>
              <w:t>29°30´</w:t>
            </w:r>
          </w:p>
        </w:tc>
      </w:tr>
      <w:tr w:rsidR="00AD21C8" w14:paraId="0C2DCA14" w14:textId="77777777" w:rsidTr="00B304B8">
        <w:tc>
          <w:tcPr>
            <w:tcW w:w="3681" w:type="dxa"/>
            <w:vMerge w:val="restart"/>
            <w:tcBorders>
              <w:left w:val="single" w:sz="8" w:space="0" w:color="auto"/>
              <w:right w:val="nil"/>
            </w:tcBorders>
            <w:vAlign w:val="center"/>
          </w:tcPr>
          <w:p w14:paraId="6DCD3C05" w14:textId="6DC5CB4F" w:rsidR="00AD21C8" w:rsidRDefault="00AD21C8" w:rsidP="00AD21C8">
            <w:pPr>
              <w:spacing w:before="40" w:after="40"/>
              <w:jc w:val="center"/>
              <w:rPr>
                <w:sz w:val="20"/>
                <w:szCs w:val="18"/>
              </w:rPr>
            </w:pPr>
            <w:proofErr w:type="spellStart"/>
            <w:r>
              <w:rPr>
                <w:sz w:val="20"/>
                <w:szCs w:val="18"/>
              </w:rPr>
              <w:t>Oedometrický</w:t>
            </w:r>
            <w:proofErr w:type="spellEnd"/>
            <w:r>
              <w:rPr>
                <w:sz w:val="20"/>
                <w:szCs w:val="18"/>
              </w:rPr>
              <w:t xml:space="preserve"> modul přetvárnosti</w:t>
            </w:r>
          </w:p>
        </w:tc>
        <w:tc>
          <w:tcPr>
            <w:tcW w:w="850" w:type="dxa"/>
            <w:vMerge w:val="restart"/>
            <w:tcBorders>
              <w:left w:val="nil"/>
              <w:right w:val="nil"/>
            </w:tcBorders>
          </w:tcPr>
          <w:p w14:paraId="58E0C0CA" w14:textId="176E2669" w:rsidR="00AD21C8" w:rsidRPr="00AD21C8" w:rsidRDefault="00AD21C8" w:rsidP="00AD21C8">
            <w:pPr>
              <w:spacing w:before="40" w:after="40"/>
              <w:jc w:val="center"/>
              <w:rPr>
                <w:sz w:val="20"/>
                <w:szCs w:val="18"/>
              </w:rPr>
            </w:pPr>
            <w:proofErr w:type="spellStart"/>
            <w:r>
              <w:rPr>
                <w:sz w:val="20"/>
                <w:szCs w:val="18"/>
              </w:rPr>
              <w:t>E</w:t>
            </w:r>
            <w:r w:rsidRPr="002E30B9">
              <w:rPr>
                <w:sz w:val="20"/>
                <w:szCs w:val="18"/>
                <w:vertAlign w:val="subscript"/>
              </w:rPr>
              <w:t>oed</w:t>
            </w:r>
            <w:proofErr w:type="spellEnd"/>
            <w:r>
              <w:rPr>
                <w:sz w:val="20"/>
                <w:szCs w:val="18"/>
                <w:vertAlign w:val="subscript"/>
              </w:rPr>
              <w:br/>
            </w:r>
            <w:proofErr w:type="spellStart"/>
            <w:r>
              <w:rPr>
                <w:sz w:val="20"/>
                <w:szCs w:val="18"/>
              </w:rPr>
              <w:t>int</w:t>
            </w:r>
            <w:proofErr w:type="spellEnd"/>
            <w:r>
              <w:rPr>
                <w:sz w:val="20"/>
                <w:szCs w:val="18"/>
              </w:rPr>
              <w:t>.</w:t>
            </w:r>
          </w:p>
        </w:tc>
        <w:tc>
          <w:tcPr>
            <w:tcW w:w="851" w:type="dxa"/>
            <w:tcBorders>
              <w:left w:val="nil"/>
              <w:bottom w:val="nil"/>
            </w:tcBorders>
            <w:vAlign w:val="center"/>
          </w:tcPr>
          <w:p w14:paraId="75848E1D" w14:textId="5D6C6776" w:rsidR="00AD21C8" w:rsidRPr="00A11004" w:rsidRDefault="00AD21C8" w:rsidP="00AD21C8">
            <w:pPr>
              <w:spacing w:before="40" w:after="40"/>
              <w:jc w:val="center"/>
              <w:rPr>
                <w:sz w:val="20"/>
                <w:szCs w:val="18"/>
              </w:rPr>
            </w:pPr>
            <w:r>
              <w:rPr>
                <w:sz w:val="20"/>
                <w:szCs w:val="18"/>
              </w:rPr>
              <w:t>MPa</w:t>
            </w:r>
          </w:p>
        </w:tc>
        <w:tc>
          <w:tcPr>
            <w:tcW w:w="1701" w:type="dxa"/>
            <w:tcBorders>
              <w:bottom w:val="nil"/>
            </w:tcBorders>
            <w:vAlign w:val="center"/>
          </w:tcPr>
          <w:p w14:paraId="794CE9F0" w14:textId="16406EFC" w:rsidR="00AD21C8" w:rsidRPr="00A11004" w:rsidRDefault="00AD21C8" w:rsidP="00AD21C8">
            <w:pPr>
              <w:spacing w:before="40" w:after="40"/>
              <w:jc w:val="center"/>
              <w:rPr>
                <w:sz w:val="20"/>
                <w:szCs w:val="18"/>
              </w:rPr>
            </w:pPr>
            <w:r>
              <w:rPr>
                <w:sz w:val="20"/>
                <w:szCs w:val="18"/>
              </w:rPr>
              <w:t>3.5</w:t>
            </w:r>
          </w:p>
        </w:tc>
        <w:tc>
          <w:tcPr>
            <w:tcW w:w="1701" w:type="dxa"/>
            <w:tcBorders>
              <w:bottom w:val="nil"/>
              <w:right w:val="single" w:sz="8" w:space="0" w:color="auto"/>
            </w:tcBorders>
            <w:vAlign w:val="center"/>
          </w:tcPr>
          <w:p w14:paraId="16B7A2B0" w14:textId="2DD6159E" w:rsidR="00AD21C8" w:rsidRPr="00A11004" w:rsidRDefault="00AD21C8" w:rsidP="00AD21C8">
            <w:pPr>
              <w:spacing w:before="40" w:after="40"/>
              <w:jc w:val="center"/>
              <w:rPr>
                <w:sz w:val="20"/>
                <w:szCs w:val="18"/>
              </w:rPr>
            </w:pPr>
            <w:r>
              <w:rPr>
                <w:sz w:val="20"/>
                <w:szCs w:val="18"/>
              </w:rPr>
              <w:t>3.3</w:t>
            </w:r>
          </w:p>
        </w:tc>
      </w:tr>
      <w:tr w:rsidR="00AD21C8" w14:paraId="1435FDD7" w14:textId="77777777" w:rsidTr="00B304B8">
        <w:tc>
          <w:tcPr>
            <w:tcW w:w="3681" w:type="dxa"/>
            <w:vMerge/>
            <w:tcBorders>
              <w:left w:val="single" w:sz="8" w:space="0" w:color="auto"/>
              <w:right w:val="nil"/>
            </w:tcBorders>
            <w:vAlign w:val="center"/>
          </w:tcPr>
          <w:p w14:paraId="67C79341" w14:textId="77777777" w:rsidR="00AD21C8" w:rsidRDefault="00AD21C8" w:rsidP="00AD21C8">
            <w:pPr>
              <w:spacing w:before="40" w:after="40"/>
              <w:jc w:val="center"/>
              <w:rPr>
                <w:sz w:val="20"/>
                <w:szCs w:val="18"/>
              </w:rPr>
            </w:pPr>
          </w:p>
        </w:tc>
        <w:tc>
          <w:tcPr>
            <w:tcW w:w="850" w:type="dxa"/>
            <w:vMerge/>
            <w:tcBorders>
              <w:left w:val="nil"/>
              <w:right w:val="nil"/>
            </w:tcBorders>
          </w:tcPr>
          <w:p w14:paraId="57879441" w14:textId="77777777" w:rsidR="00AD21C8" w:rsidRPr="00A11004" w:rsidRDefault="00AD21C8" w:rsidP="00AD21C8">
            <w:pPr>
              <w:spacing w:before="40" w:after="40"/>
              <w:jc w:val="center"/>
              <w:rPr>
                <w:sz w:val="20"/>
                <w:szCs w:val="18"/>
              </w:rPr>
            </w:pPr>
          </w:p>
        </w:tc>
        <w:tc>
          <w:tcPr>
            <w:tcW w:w="851" w:type="dxa"/>
            <w:tcBorders>
              <w:top w:val="nil"/>
              <w:left w:val="nil"/>
            </w:tcBorders>
            <w:vAlign w:val="center"/>
          </w:tcPr>
          <w:p w14:paraId="6E690F3C" w14:textId="3F725BE3" w:rsidR="00AD21C8" w:rsidRPr="00A11004" w:rsidRDefault="00AD21C8" w:rsidP="00AD21C8">
            <w:pPr>
              <w:spacing w:before="40" w:after="40"/>
              <w:jc w:val="center"/>
              <w:rPr>
                <w:sz w:val="20"/>
                <w:szCs w:val="18"/>
              </w:rPr>
            </w:pPr>
            <w:r>
              <w:rPr>
                <w:sz w:val="20"/>
                <w:szCs w:val="18"/>
              </w:rPr>
              <w:t>kPa</w:t>
            </w:r>
          </w:p>
        </w:tc>
        <w:tc>
          <w:tcPr>
            <w:tcW w:w="1701" w:type="dxa"/>
            <w:tcBorders>
              <w:top w:val="nil"/>
            </w:tcBorders>
            <w:vAlign w:val="center"/>
          </w:tcPr>
          <w:p w14:paraId="4F7A5CD8" w14:textId="505738C5" w:rsidR="00AD21C8" w:rsidRPr="00A11004" w:rsidRDefault="00AD21C8" w:rsidP="00AD21C8">
            <w:pPr>
              <w:spacing w:before="40" w:after="40"/>
              <w:jc w:val="center"/>
              <w:rPr>
                <w:sz w:val="20"/>
                <w:szCs w:val="18"/>
              </w:rPr>
            </w:pPr>
            <w:r>
              <w:rPr>
                <w:sz w:val="20"/>
                <w:szCs w:val="18"/>
              </w:rPr>
              <w:t>54-161</w:t>
            </w:r>
          </w:p>
        </w:tc>
        <w:tc>
          <w:tcPr>
            <w:tcW w:w="1701" w:type="dxa"/>
            <w:tcBorders>
              <w:top w:val="nil"/>
              <w:right w:val="single" w:sz="8" w:space="0" w:color="auto"/>
            </w:tcBorders>
            <w:vAlign w:val="center"/>
          </w:tcPr>
          <w:p w14:paraId="2448A19D" w14:textId="23ECC9F3" w:rsidR="00AD21C8" w:rsidRPr="00A11004" w:rsidRDefault="00AD21C8" w:rsidP="00AD21C8">
            <w:pPr>
              <w:spacing w:before="40" w:after="40"/>
              <w:jc w:val="center"/>
              <w:rPr>
                <w:sz w:val="20"/>
                <w:szCs w:val="18"/>
              </w:rPr>
            </w:pPr>
            <w:r>
              <w:rPr>
                <w:sz w:val="20"/>
                <w:szCs w:val="18"/>
              </w:rPr>
              <w:t>54-105</w:t>
            </w:r>
          </w:p>
        </w:tc>
      </w:tr>
      <w:tr w:rsidR="00AD21C8" w14:paraId="591A6D03" w14:textId="77777777" w:rsidTr="00B304B8">
        <w:tc>
          <w:tcPr>
            <w:tcW w:w="3681" w:type="dxa"/>
            <w:vMerge/>
            <w:tcBorders>
              <w:left w:val="single" w:sz="8" w:space="0" w:color="auto"/>
              <w:right w:val="nil"/>
            </w:tcBorders>
            <w:vAlign w:val="center"/>
          </w:tcPr>
          <w:p w14:paraId="3B56AEAD" w14:textId="77777777" w:rsidR="00AD21C8" w:rsidRDefault="00AD21C8" w:rsidP="00AD21C8">
            <w:pPr>
              <w:spacing w:before="40" w:after="40"/>
              <w:jc w:val="center"/>
              <w:rPr>
                <w:sz w:val="20"/>
                <w:szCs w:val="18"/>
              </w:rPr>
            </w:pPr>
          </w:p>
        </w:tc>
        <w:tc>
          <w:tcPr>
            <w:tcW w:w="850" w:type="dxa"/>
            <w:vMerge w:val="restart"/>
            <w:tcBorders>
              <w:left w:val="nil"/>
              <w:right w:val="nil"/>
            </w:tcBorders>
          </w:tcPr>
          <w:p w14:paraId="0777F306" w14:textId="1B2BCC8B" w:rsidR="00AD21C8" w:rsidRPr="00A11004" w:rsidRDefault="00AD21C8" w:rsidP="00AD21C8">
            <w:pPr>
              <w:spacing w:before="40" w:after="40"/>
              <w:jc w:val="center"/>
              <w:rPr>
                <w:sz w:val="20"/>
                <w:szCs w:val="18"/>
              </w:rPr>
            </w:pPr>
            <w:proofErr w:type="spellStart"/>
            <w:r>
              <w:rPr>
                <w:sz w:val="20"/>
                <w:szCs w:val="18"/>
              </w:rPr>
              <w:t>E</w:t>
            </w:r>
            <w:r w:rsidRPr="002E30B9">
              <w:rPr>
                <w:sz w:val="20"/>
                <w:szCs w:val="18"/>
                <w:vertAlign w:val="subscript"/>
              </w:rPr>
              <w:t>oed</w:t>
            </w:r>
            <w:proofErr w:type="spellEnd"/>
            <w:r>
              <w:rPr>
                <w:sz w:val="20"/>
                <w:szCs w:val="18"/>
                <w:vertAlign w:val="subscript"/>
              </w:rPr>
              <w:br/>
            </w:r>
            <w:proofErr w:type="spellStart"/>
            <w:r w:rsidRPr="00AD21C8">
              <w:rPr>
                <w:sz w:val="20"/>
                <w:szCs w:val="18"/>
              </w:rPr>
              <w:t>int</w:t>
            </w:r>
            <w:proofErr w:type="spellEnd"/>
            <w:r w:rsidRPr="00AD21C8">
              <w:rPr>
                <w:sz w:val="20"/>
                <w:szCs w:val="18"/>
              </w:rPr>
              <w:t>.</w:t>
            </w:r>
          </w:p>
        </w:tc>
        <w:tc>
          <w:tcPr>
            <w:tcW w:w="851" w:type="dxa"/>
            <w:tcBorders>
              <w:left w:val="nil"/>
              <w:bottom w:val="nil"/>
            </w:tcBorders>
            <w:vAlign w:val="center"/>
          </w:tcPr>
          <w:p w14:paraId="1FB2EE4B" w14:textId="1069F084" w:rsidR="00AD21C8" w:rsidRPr="00A11004" w:rsidRDefault="00AD21C8" w:rsidP="00AD21C8">
            <w:pPr>
              <w:spacing w:before="40" w:after="40"/>
              <w:jc w:val="center"/>
              <w:rPr>
                <w:sz w:val="20"/>
                <w:szCs w:val="18"/>
              </w:rPr>
            </w:pPr>
            <w:r>
              <w:rPr>
                <w:sz w:val="20"/>
                <w:szCs w:val="18"/>
              </w:rPr>
              <w:t>MPa</w:t>
            </w:r>
          </w:p>
        </w:tc>
        <w:tc>
          <w:tcPr>
            <w:tcW w:w="1701" w:type="dxa"/>
            <w:tcBorders>
              <w:bottom w:val="nil"/>
            </w:tcBorders>
            <w:vAlign w:val="center"/>
          </w:tcPr>
          <w:p w14:paraId="2E6C872B" w14:textId="673D5C01" w:rsidR="00AD21C8" w:rsidRPr="00A11004" w:rsidRDefault="00AD21C8" w:rsidP="00AD21C8">
            <w:pPr>
              <w:spacing w:before="40" w:after="40"/>
              <w:jc w:val="center"/>
              <w:rPr>
                <w:sz w:val="20"/>
                <w:szCs w:val="18"/>
              </w:rPr>
            </w:pPr>
            <w:r>
              <w:rPr>
                <w:sz w:val="20"/>
                <w:szCs w:val="18"/>
              </w:rPr>
              <w:t>7.0</w:t>
            </w:r>
          </w:p>
        </w:tc>
        <w:tc>
          <w:tcPr>
            <w:tcW w:w="1701" w:type="dxa"/>
            <w:tcBorders>
              <w:bottom w:val="nil"/>
              <w:right w:val="single" w:sz="8" w:space="0" w:color="auto"/>
            </w:tcBorders>
            <w:vAlign w:val="center"/>
          </w:tcPr>
          <w:p w14:paraId="148A40E2" w14:textId="59083C0C" w:rsidR="00AD21C8" w:rsidRPr="00A11004" w:rsidRDefault="00AD21C8" w:rsidP="00AD21C8">
            <w:pPr>
              <w:spacing w:before="40" w:after="40"/>
              <w:jc w:val="center"/>
              <w:rPr>
                <w:sz w:val="20"/>
                <w:szCs w:val="18"/>
              </w:rPr>
            </w:pPr>
            <w:r>
              <w:rPr>
                <w:sz w:val="20"/>
                <w:szCs w:val="18"/>
              </w:rPr>
              <w:t>4.8</w:t>
            </w:r>
          </w:p>
        </w:tc>
      </w:tr>
      <w:tr w:rsidR="00AD21C8" w14:paraId="455C5883" w14:textId="77777777" w:rsidTr="00B304B8">
        <w:tc>
          <w:tcPr>
            <w:tcW w:w="3681" w:type="dxa"/>
            <w:vMerge/>
            <w:tcBorders>
              <w:left w:val="single" w:sz="8" w:space="0" w:color="auto"/>
              <w:right w:val="nil"/>
            </w:tcBorders>
            <w:vAlign w:val="center"/>
          </w:tcPr>
          <w:p w14:paraId="574C9360" w14:textId="77777777" w:rsidR="00AD21C8" w:rsidRDefault="00AD21C8" w:rsidP="00AD21C8">
            <w:pPr>
              <w:spacing w:before="40" w:after="40"/>
              <w:jc w:val="center"/>
              <w:rPr>
                <w:sz w:val="20"/>
                <w:szCs w:val="18"/>
              </w:rPr>
            </w:pPr>
          </w:p>
        </w:tc>
        <w:tc>
          <w:tcPr>
            <w:tcW w:w="850" w:type="dxa"/>
            <w:vMerge/>
            <w:tcBorders>
              <w:left w:val="nil"/>
              <w:right w:val="nil"/>
            </w:tcBorders>
          </w:tcPr>
          <w:p w14:paraId="2FBEA178" w14:textId="77777777" w:rsidR="00AD21C8" w:rsidRPr="00A11004" w:rsidRDefault="00AD21C8" w:rsidP="00AD21C8">
            <w:pPr>
              <w:spacing w:before="40" w:after="40"/>
              <w:jc w:val="center"/>
              <w:rPr>
                <w:sz w:val="20"/>
                <w:szCs w:val="18"/>
              </w:rPr>
            </w:pPr>
          </w:p>
        </w:tc>
        <w:tc>
          <w:tcPr>
            <w:tcW w:w="851" w:type="dxa"/>
            <w:tcBorders>
              <w:top w:val="nil"/>
              <w:left w:val="nil"/>
            </w:tcBorders>
            <w:vAlign w:val="center"/>
          </w:tcPr>
          <w:p w14:paraId="3F455009" w14:textId="37A4003D" w:rsidR="00AD21C8" w:rsidRPr="00A11004" w:rsidRDefault="00AD21C8" w:rsidP="00AD21C8">
            <w:pPr>
              <w:spacing w:before="40" w:after="40"/>
              <w:jc w:val="center"/>
              <w:rPr>
                <w:sz w:val="20"/>
                <w:szCs w:val="18"/>
              </w:rPr>
            </w:pPr>
            <w:r>
              <w:rPr>
                <w:sz w:val="20"/>
                <w:szCs w:val="18"/>
              </w:rPr>
              <w:t>kPa</w:t>
            </w:r>
          </w:p>
        </w:tc>
        <w:tc>
          <w:tcPr>
            <w:tcW w:w="1701" w:type="dxa"/>
            <w:tcBorders>
              <w:top w:val="nil"/>
            </w:tcBorders>
            <w:vAlign w:val="center"/>
          </w:tcPr>
          <w:p w14:paraId="611C4222" w14:textId="42D02F37" w:rsidR="00AD21C8" w:rsidRPr="00A11004" w:rsidRDefault="00AD21C8" w:rsidP="00AD21C8">
            <w:pPr>
              <w:spacing w:before="40" w:after="40"/>
              <w:jc w:val="center"/>
              <w:rPr>
                <w:sz w:val="20"/>
                <w:szCs w:val="18"/>
              </w:rPr>
            </w:pPr>
            <w:r>
              <w:rPr>
                <w:sz w:val="20"/>
                <w:szCs w:val="18"/>
              </w:rPr>
              <w:t>161-215</w:t>
            </w:r>
          </w:p>
        </w:tc>
        <w:tc>
          <w:tcPr>
            <w:tcW w:w="1701" w:type="dxa"/>
            <w:tcBorders>
              <w:top w:val="nil"/>
              <w:right w:val="single" w:sz="8" w:space="0" w:color="auto"/>
            </w:tcBorders>
            <w:vAlign w:val="center"/>
          </w:tcPr>
          <w:p w14:paraId="1421FC87" w14:textId="6216D9F3" w:rsidR="00AD21C8" w:rsidRPr="00A11004" w:rsidRDefault="00AD21C8" w:rsidP="00AD21C8">
            <w:pPr>
              <w:spacing w:before="40" w:after="40"/>
              <w:jc w:val="center"/>
              <w:rPr>
                <w:sz w:val="20"/>
                <w:szCs w:val="18"/>
              </w:rPr>
            </w:pPr>
            <w:r>
              <w:rPr>
                <w:sz w:val="20"/>
                <w:szCs w:val="18"/>
              </w:rPr>
              <w:t>105-158</w:t>
            </w:r>
          </w:p>
        </w:tc>
      </w:tr>
      <w:tr w:rsidR="00AD21C8" w14:paraId="5E64F176" w14:textId="77777777" w:rsidTr="00B304B8">
        <w:tc>
          <w:tcPr>
            <w:tcW w:w="3681" w:type="dxa"/>
            <w:vMerge/>
            <w:tcBorders>
              <w:left w:val="single" w:sz="8" w:space="0" w:color="auto"/>
              <w:right w:val="nil"/>
            </w:tcBorders>
            <w:vAlign w:val="center"/>
          </w:tcPr>
          <w:p w14:paraId="41D23889" w14:textId="77777777" w:rsidR="00AD21C8" w:rsidRDefault="00AD21C8" w:rsidP="00AD21C8">
            <w:pPr>
              <w:spacing w:before="40" w:after="40"/>
              <w:jc w:val="center"/>
              <w:rPr>
                <w:sz w:val="20"/>
                <w:szCs w:val="18"/>
              </w:rPr>
            </w:pPr>
          </w:p>
        </w:tc>
        <w:tc>
          <w:tcPr>
            <w:tcW w:w="850" w:type="dxa"/>
            <w:vMerge w:val="restart"/>
            <w:tcBorders>
              <w:left w:val="nil"/>
              <w:right w:val="nil"/>
            </w:tcBorders>
          </w:tcPr>
          <w:p w14:paraId="38CFBCAE" w14:textId="4404338E" w:rsidR="00AD21C8" w:rsidRPr="00A11004" w:rsidRDefault="00AD21C8" w:rsidP="00AD21C8">
            <w:pPr>
              <w:spacing w:before="40" w:after="40"/>
              <w:jc w:val="center"/>
              <w:rPr>
                <w:sz w:val="20"/>
                <w:szCs w:val="18"/>
              </w:rPr>
            </w:pPr>
            <w:proofErr w:type="spellStart"/>
            <w:r>
              <w:rPr>
                <w:sz w:val="20"/>
                <w:szCs w:val="18"/>
              </w:rPr>
              <w:t>E</w:t>
            </w:r>
            <w:r w:rsidRPr="002E30B9">
              <w:rPr>
                <w:sz w:val="20"/>
                <w:szCs w:val="18"/>
                <w:vertAlign w:val="subscript"/>
              </w:rPr>
              <w:t>oed</w:t>
            </w:r>
            <w:proofErr w:type="spellEnd"/>
            <w:r>
              <w:rPr>
                <w:sz w:val="20"/>
                <w:szCs w:val="18"/>
                <w:vertAlign w:val="subscript"/>
              </w:rPr>
              <w:br/>
            </w:r>
            <w:proofErr w:type="spellStart"/>
            <w:r w:rsidRPr="00AD21C8">
              <w:rPr>
                <w:sz w:val="20"/>
                <w:szCs w:val="18"/>
              </w:rPr>
              <w:t>int</w:t>
            </w:r>
            <w:proofErr w:type="spellEnd"/>
            <w:r w:rsidRPr="00AD21C8">
              <w:rPr>
                <w:sz w:val="20"/>
                <w:szCs w:val="18"/>
              </w:rPr>
              <w:t>.</w:t>
            </w:r>
          </w:p>
        </w:tc>
        <w:tc>
          <w:tcPr>
            <w:tcW w:w="851" w:type="dxa"/>
            <w:tcBorders>
              <w:left w:val="nil"/>
              <w:bottom w:val="nil"/>
            </w:tcBorders>
            <w:vAlign w:val="center"/>
          </w:tcPr>
          <w:p w14:paraId="1486420B" w14:textId="796AB9BE" w:rsidR="00AD21C8" w:rsidRPr="00A11004" w:rsidRDefault="00AD21C8" w:rsidP="00AD21C8">
            <w:pPr>
              <w:spacing w:before="40" w:after="40"/>
              <w:jc w:val="center"/>
              <w:rPr>
                <w:sz w:val="20"/>
                <w:szCs w:val="18"/>
              </w:rPr>
            </w:pPr>
            <w:r>
              <w:rPr>
                <w:sz w:val="20"/>
                <w:szCs w:val="18"/>
              </w:rPr>
              <w:t>MPa</w:t>
            </w:r>
          </w:p>
        </w:tc>
        <w:tc>
          <w:tcPr>
            <w:tcW w:w="1701" w:type="dxa"/>
            <w:tcBorders>
              <w:bottom w:val="nil"/>
            </w:tcBorders>
            <w:vAlign w:val="center"/>
          </w:tcPr>
          <w:p w14:paraId="7DA069DF" w14:textId="2B933518" w:rsidR="00AD21C8" w:rsidRPr="00A11004" w:rsidRDefault="00AD21C8" w:rsidP="00AD21C8">
            <w:pPr>
              <w:spacing w:before="40" w:after="40"/>
              <w:jc w:val="center"/>
              <w:rPr>
                <w:sz w:val="20"/>
                <w:szCs w:val="18"/>
              </w:rPr>
            </w:pPr>
            <w:r>
              <w:rPr>
                <w:sz w:val="20"/>
                <w:szCs w:val="18"/>
              </w:rPr>
              <w:t>8.6</w:t>
            </w:r>
          </w:p>
        </w:tc>
        <w:tc>
          <w:tcPr>
            <w:tcW w:w="1701" w:type="dxa"/>
            <w:tcBorders>
              <w:bottom w:val="nil"/>
              <w:right w:val="single" w:sz="8" w:space="0" w:color="auto"/>
            </w:tcBorders>
            <w:vAlign w:val="center"/>
          </w:tcPr>
          <w:p w14:paraId="0E0A93F7" w14:textId="2CFC1C32" w:rsidR="00AD21C8" w:rsidRPr="00A11004" w:rsidRDefault="00AD21C8" w:rsidP="00AD21C8">
            <w:pPr>
              <w:spacing w:before="40" w:after="40"/>
              <w:jc w:val="center"/>
              <w:rPr>
                <w:sz w:val="20"/>
                <w:szCs w:val="18"/>
              </w:rPr>
            </w:pPr>
            <w:r>
              <w:rPr>
                <w:sz w:val="20"/>
                <w:szCs w:val="18"/>
              </w:rPr>
              <w:t>7.7</w:t>
            </w:r>
          </w:p>
        </w:tc>
      </w:tr>
      <w:tr w:rsidR="00AD21C8" w14:paraId="348D49BC" w14:textId="77777777" w:rsidTr="00B304B8">
        <w:tc>
          <w:tcPr>
            <w:tcW w:w="3681" w:type="dxa"/>
            <w:vMerge/>
            <w:tcBorders>
              <w:left w:val="single" w:sz="8" w:space="0" w:color="auto"/>
              <w:bottom w:val="single" w:sz="8" w:space="0" w:color="auto"/>
              <w:right w:val="nil"/>
            </w:tcBorders>
            <w:vAlign w:val="center"/>
          </w:tcPr>
          <w:p w14:paraId="061B8D4E" w14:textId="77777777" w:rsidR="00AD21C8" w:rsidRDefault="00AD21C8" w:rsidP="00AD21C8">
            <w:pPr>
              <w:spacing w:before="40" w:after="40"/>
              <w:jc w:val="center"/>
              <w:rPr>
                <w:sz w:val="20"/>
                <w:szCs w:val="18"/>
              </w:rPr>
            </w:pPr>
          </w:p>
        </w:tc>
        <w:tc>
          <w:tcPr>
            <w:tcW w:w="850" w:type="dxa"/>
            <w:vMerge/>
            <w:tcBorders>
              <w:left w:val="nil"/>
              <w:bottom w:val="single" w:sz="8" w:space="0" w:color="auto"/>
              <w:right w:val="nil"/>
            </w:tcBorders>
          </w:tcPr>
          <w:p w14:paraId="6A08ACB2" w14:textId="77777777" w:rsidR="00AD21C8" w:rsidRPr="00A11004" w:rsidRDefault="00AD21C8" w:rsidP="00AD21C8">
            <w:pPr>
              <w:spacing w:before="40" w:after="40"/>
              <w:jc w:val="center"/>
              <w:rPr>
                <w:sz w:val="20"/>
                <w:szCs w:val="18"/>
              </w:rPr>
            </w:pPr>
          </w:p>
        </w:tc>
        <w:tc>
          <w:tcPr>
            <w:tcW w:w="851" w:type="dxa"/>
            <w:tcBorders>
              <w:top w:val="nil"/>
              <w:left w:val="nil"/>
              <w:bottom w:val="single" w:sz="8" w:space="0" w:color="auto"/>
            </w:tcBorders>
            <w:vAlign w:val="center"/>
          </w:tcPr>
          <w:p w14:paraId="69D60DD1" w14:textId="6239D97D" w:rsidR="00AD21C8" w:rsidRPr="00A11004" w:rsidRDefault="00AD21C8" w:rsidP="00AD21C8">
            <w:pPr>
              <w:spacing w:before="40" w:after="40"/>
              <w:jc w:val="center"/>
              <w:rPr>
                <w:sz w:val="20"/>
                <w:szCs w:val="18"/>
              </w:rPr>
            </w:pPr>
            <w:r>
              <w:rPr>
                <w:sz w:val="20"/>
                <w:szCs w:val="18"/>
              </w:rPr>
              <w:t>kPa</w:t>
            </w:r>
          </w:p>
        </w:tc>
        <w:tc>
          <w:tcPr>
            <w:tcW w:w="1701" w:type="dxa"/>
            <w:tcBorders>
              <w:top w:val="nil"/>
              <w:bottom w:val="single" w:sz="8" w:space="0" w:color="auto"/>
            </w:tcBorders>
            <w:vAlign w:val="center"/>
          </w:tcPr>
          <w:p w14:paraId="53DCED02" w14:textId="100C97E8" w:rsidR="00AD21C8" w:rsidRPr="00A11004" w:rsidRDefault="00AD21C8" w:rsidP="00AD21C8">
            <w:pPr>
              <w:spacing w:before="40" w:after="40"/>
              <w:jc w:val="center"/>
              <w:rPr>
                <w:sz w:val="20"/>
                <w:szCs w:val="18"/>
              </w:rPr>
            </w:pPr>
            <w:r>
              <w:rPr>
                <w:sz w:val="20"/>
                <w:szCs w:val="18"/>
              </w:rPr>
              <w:t>215-321</w:t>
            </w:r>
          </w:p>
        </w:tc>
        <w:tc>
          <w:tcPr>
            <w:tcW w:w="1701" w:type="dxa"/>
            <w:tcBorders>
              <w:top w:val="nil"/>
              <w:bottom w:val="single" w:sz="8" w:space="0" w:color="auto"/>
              <w:right w:val="single" w:sz="8" w:space="0" w:color="auto"/>
            </w:tcBorders>
            <w:vAlign w:val="center"/>
          </w:tcPr>
          <w:p w14:paraId="5D7D36A6" w14:textId="2DAB75B4" w:rsidR="00AD21C8" w:rsidRPr="00A11004" w:rsidRDefault="00AD21C8" w:rsidP="00AD21C8">
            <w:pPr>
              <w:spacing w:before="40" w:after="40"/>
              <w:jc w:val="center"/>
              <w:rPr>
                <w:sz w:val="20"/>
                <w:szCs w:val="18"/>
              </w:rPr>
            </w:pPr>
            <w:r>
              <w:rPr>
                <w:sz w:val="20"/>
                <w:szCs w:val="18"/>
              </w:rPr>
              <w:t>158-320</w:t>
            </w:r>
          </w:p>
        </w:tc>
      </w:tr>
    </w:tbl>
    <w:p w14:paraId="0C2A0637" w14:textId="2CC8DE9A" w:rsidR="0053727A" w:rsidRDefault="0053727A" w:rsidP="0053727A">
      <w:pPr>
        <w:pStyle w:val="Nadpis3"/>
      </w:pPr>
      <w:bookmarkStart w:id="66" w:name="_Toc122628967"/>
      <w:r>
        <w:t>GT 3</w:t>
      </w:r>
      <w:r>
        <w:tab/>
        <w:t xml:space="preserve">hlinité a jílovité zeminy (náplavové, </w:t>
      </w:r>
      <w:proofErr w:type="spellStart"/>
      <w:r>
        <w:t>lakustrinní</w:t>
      </w:r>
      <w:proofErr w:type="spellEnd"/>
      <w:r>
        <w:t>, glaciální)</w:t>
      </w:r>
      <w:bookmarkEnd w:id="66"/>
    </w:p>
    <w:p w14:paraId="31107D88" w14:textId="02EC50C2" w:rsidR="0053727A" w:rsidRDefault="0053727A" w:rsidP="0053727A">
      <w:r>
        <w:t>Zde jsou řazeny zeminy, jejichž sedimentační prostor vznikl po</w:t>
      </w:r>
      <w:r w:rsidR="00E65418">
        <w:t xml:space="preserve"> </w:t>
      </w:r>
      <w:r>
        <w:t xml:space="preserve">tání ledovce, čímž byly vytvořeny mohutné vodní plochy. V podmínkách </w:t>
      </w:r>
      <w:proofErr w:type="spellStart"/>
      <w:r>
        <w:t>lakustrinní</w:t>
      </w:r>
      <w:proofErr w:type="spellEnd"/>
      <w:r>
        <w:t xml:space="preserve"> a náplavové geneze</w:t>
      </w:r>
      <w:r w:rsidR="00C27998">
        <w:t xml:space="preserve"> sedimentovaly hlinité a jílovité zeminy, které jsou prostoupeny různým podílem písčité složky. Byly zastiženy od podloží navážek, resp. sprašových hlín. Bází mohou sahat až do hloubky 10.5 m, průměrně do hloubky 6.1 m. Ve své mocnosti však jsou prostoupeny organickými zeminami a písčitými zeminami</w:t>
      </w:r>
      <w:r w:rsidR="00C972D2">
        <w:t xml:space="preserve"> (četné střídání svědčí o neklidném sedimentačním prostoru).</w:t>
      </w:r>
    </w:p>
    <w:p w14:paraId="63E18CCD" w14:textId="3C60D07A" w:rsidR="00275775" w:rsidRDefault="002307F3" w:rsidP="0053727A">
      <w:r>
        <w:t xml:space="preserve">Jsou zde řazeny rovněž náplavové hlíny, které se vyskytují na terasovém svahu, v místech vyvedení stokové sítě z areálu nemocnice. Zde byly zachyceny vrtem J-1 (90) v hloubce 2.9-4.6 m (v hloubce 3.5-4.0 m byl písek), a to v tuhé konzistenci, ve svrchních částech </w:t>
      </w:r>
      <w:proofErr w:type="gramStart"/>
      <w:r>
        <w:t>s</w:t>
      </w:r>
      <w:proofErr w:type="gramEnd"/>
      <w:r>
        <w:t> organogenní příměsi.</w:t>
      </w:r>
    </w:p>
    <w:p w14:paraId="6CE6BC83" w14:textId="1DAFD4E8" w:rsidR="00C972D2" w:rsidRDefault="00C972D2" w:rsidP="0053727A">
      <w:r>
        <w:t>Dle litologického složení lze zeminy zde řazené kategorizovat jako F6 CL a CI (</w:t>
      </w:r>
      <w:proofErr w:type="spellStart"/>
      <w:r w:rsidRPr="00C972D2">
        <w:rPr>
          <w:i/>
          <w:iCs/>
        </w:rPr>
        <w:t>siCl</w:t>
      </w:r>
      <w:proofErr w:type="spellEnd"/>
      <w:r w:rsidRPr="00C972D2">
        <w:rPr>
          <w:i/>
          <w:iCs/>
        </w:rPr>
        <w:t xml:space="preserve">, </w:t>
      </w:r>
      <w:proofErr w:type="spellStart"/>
      <w:r w:rsidRPr="00C972D2">
        <w:rPr>
          <w:i/>
          <w:iCs/>
        </w:rPr>
        <w:t>sasiCl</w:t>
      </w:r>
      <w:proofErr w:type="spellEnd"/>
      <w:r>
        <w:t>), F6 CI/O (</w:t>
      </w:r>
      <w:proofErr w:type="spellStart"/>
      <w:r w:rsidRPr="00C972D2">
        <w:rPr>
          <w:i/>
          <w:iCs/>
        </w:rPr>
        <w:t>orsiCl</w:t>
      </w:r>
      <w:proofErr w:type="spellEnd"/>
      <w:r>
        <w:t>), F4 CS (</w:t>
      </w:r>
      <w:proofErr w:type="spellStart"/>
      <w:r w:rsidRPr="00C972D2">
        <w:rPr>
          <w:i/>
          <w:iCs/>
        </w:rPr>
        <w:t>saCl</w:t>
      </w:r>
      <w:proofErr w:type="spellEnd"/>
      <w:r>
        <w:t>), někdy až jako F8 CH (</w:t>
      </w:r>
      <w:proofErr w:type="spellStart"/>
      <w:r w:rsidRPr="00C972D2">
        <w:rPr>
          <w:i/>
          <w:iCs/>
        </w:rPr>
        <w:t>siCl</w:t>
      </w:r>
      <w:proofErr w:type="spellEnd"/>
      <w:r>
        <w:t>). Jejich konzistence se mění a</w:t>
      </w:r>
      <w:r w:rsidR="00B304B8">
        <w:t> </w:t>
      </w:r>
      <w:r>
        <w:t>variuje mezi pevnou až měkkou, a to zejména v závislosti na hydrogeologických podmínkách daných přítomností písčité, potažmo i složky (na ně se váže zvýšená vlhkost, která devalvuje stupeň konzistence). Konzistence a do jisté míry i plasticita se může místy až skokově v ploše měnit.</w:t>
      </w:r>
    </w:p>
    <w:p w14:paraId="1E2082A6" w14:textId="4B67B4BA" w:rsidR="00C972D2" w:rsidRPr="00B6062C" w:rsidRDefault="00C972D2" w:rsidP="0053727A">
      <w:pPr>
        <w:rPr>
          <w:b/>
          <w:bCs/>
        </w:rPr>
      </w:pPr>
      <w:r>
        <w:t xml:space="preserve">Z důvodu variability geomechanických parametrů lze zeminy GT 3 považovat za poměrně příznivé až nepříznivé z pohledu únosnosti. Zeminy GT 3 budou většinou tvořit dno výkopů, </w:t>
      </w:r>
      <w:r>
        <w:lastRenderedPageBreak/>
        <w:t>a tedy na nich bude uloženo kanalizační potrubí</w:t>
      </w:r>
      <w:r w:rsidR="00B6062C">
        <w:t xml:space="preserve">. </w:t>
      </w:r>
      <w:r w:rsidR="00B6062C" w:rsidRPr="00B6062C">
        <w:rPr>
          <w:b/>
          <w:bCs/>
        </w:rPr>
        <w:t>Je nutno zdůraznit</w:t>
      </w:r>
      <w:r w:rsidRPr="00B6062C">
        <w:rPr>
          <w:b/>
          <w:bCs/>
        </w:rPr>
        <w:t xml:space="preserve">, že místy </w:t>
      </w:r>
      <w:r w:rsidR="00B6062C" w:rsidRPr="00B6062C">
        <w:rPr>
          <w:b/>
          <w:bCs/>
        </w:rPr>
        <w:t xml:space="preserve">bude základová spára situována </w:t>
      </w:r>
      <w:r w:rsidRPr="00B6062C">
        <w:rPr>
          <w:b/>
          <w:bCs/>
        </w:rPr>
        <w:t>na měkkých hlínách</w:t>
      </w:r>
      <w:r w:rsidR="00B6062C">
        <w:rPr>
          <w:b/>
          <w:bCs/>
        </w:rPr>
        <w:t xml:space="preserve"> a bude proto vyžadovat úpravu</w:t>
      </w:r>
      <w:r w:rsidRPr="00B6062C">
        <w:rPr>
          <w:b/>
          <w:bCs/>
        </w:rPr>
        <w:t>.</w:t>
      </w:r>
    </w:p>
    <w:p w14:paraId="38925C90" w14:textId="5C9F1C14" w:rsidR="00C972D2" w:rsidRPr="00C972D2" w:rsidRDefault="00C972D2" w:rsidP="00C972D2">
      <w:pPr>
        <w:rPr>
          <w:rFonts w:cs="Arial"/>
        </w:rPr>
      </w:pPr>
      <w:r w:rsidRPr="00632C87">
        <w:rPr>
          <w:rFonts w:cs="Arial"/>
        </w:rPr>
        <w:t>Těžitelností spadají dle normy ČSN 73 6133 do I. třídy, podle již neplatné ČSN 73 3050 (katalog ÚRS 800-1) spadají do třídy těžitelnosti 2</w:t>
      </w:r>
      <w:r>
        <w:rPr>
          <w:rFonts w:cs="Arial"/>
        </w:rPr>
        <w:t xml:space="preserve"> a </w:t>
      </w:r>
      <w:r w:rsidRPr="00632C87">
        <w:rPr>
          <w:rFonts w:cs="Arial"/>
        </w:rPr>
        <w:t>3</w:t>
      </w:r>
      <w:r>
        <w:rPr>
          <w:rFonts w:cs="Arial"/>
        </w:rPr>
        <w:t xml:space="preserve"> (plastické polohy až do 4)</w:t>
      </w:r>
      <w:r w:rsidRPr="00632C87">
        <w:rPr>
          <w:rFonts w:cs="Arial"/>
        </w:rPr>
        <w:t>. Dle katalogu 800-2 „</w:t>
      </w:r>
      <w:r w:rsidRPr="00632C87">
        <w:rPr>
          <w:rFonts w:cs="Arial"/>
          <w:i/>
        </w:rPr>
        <w:t>klasifikace hornin podle vrtatelnosti pro vrty pro piloty a pro rýhy pro podzemní stěny“</w:t>
      </w:r>
      <w:r w:rsidRPr="00632C87">
        <w:rPr>
          <w:rFonts w:cs="Arial"/>
        </w:rPr>
        <w:t xml:space="preserve"> lze kategorizovat zeminy GT </w:t>
      </w:r>
      <w:r>
        <w:rPr>
          <w:rFonts w:cs="Arial"/>
        </w:rPr>
        <w:t>3</w:t>
      </w:r>
      <w:r w:rsidRPr="00632C87">
        <w:rPr>
          <w:rFonts w:cs="Arial"/>
        </w:rPr>
        <w:t xml:space="preserve"> do I. třídy. Podle ČSN EN ISO 14688-2 lze </w:t>
      </w:r>
      <w:r>
        <w:rPr>
          <w:rFonts w:cs="Arial"/>
        </w:rPr>
        <w:t xml:space="preserve">hlinité a jílovité zeminy (náplavové, </w:t>
      </w:r>
      <w:proofErr w:type="spellStart"/>
      <w:r>
        <w:rPr>
          <w:rFonts w:cs="Arial"/>
        </w:rPr>
        <w:t>lakustrinní</w:t>
      </w:r>
      <w:proofErr w:type="spellEnd"/>
      <w:r>
        <w:rPr>
          <w:rFonts w:cs="Arial"/>
        </w:rPr>
        <w:t>, glaciální)</w:t>
      </w:r>
      <w:r w:rsidRPr="00632C87">
        <w:rPr>
          <w:rFonts w:cs="Arial"/>
        </w:rPr>
        <w:t xml:space="preserve"> GT</w:t>
      </w:r>
      <w:r>
        <w:rPr>
          <w:rFonts w:cs="Arial"/>
        </w:rPr>
        <w:t xml:space="preserve"> 3</w:t>
      </w:r>
      <w:r w:rsidRPr="00632C87">
        <w:rPr>
          <w:rFonts w:cs="Arial"/>
        </w:rPr>
        <w:t xml:space="preserve"> nejčastěji klasifikovat následovně: </w:t>
      </w:r>
    </w:p>
    <w:p w14:paraId="252EBA2E" w14:textId="6BFDCF06" w:rsidR="00C972D2" w:rsidRPr="00C972D2" w:rsidRDefault="00C972D2" w:rsidP="00C972D2">
      <w:pPr>
        <w:pStyle w:val="Zkladntext"/>
        <w:numPr>
          <w:ilvl w:val="0"/>
          <w:numId w:val="7"/>
        </w:numPr>
        <w:tabs>
          <w:tab w:val="left" w:pos="2410"/>
        </w:tabs>
        <w:spacing w:after="60"/>
        <w:ind w:left="714" w:hanging="357"/>
      </w:pPr>
      <w:proofErr w:type="spellStart"/>
      <w:r w:rsidRPr="00632C87">
        <w:rPr>
          <w:lang w:val="cs-CZ"/>
        </w:rPr>
        <w:t>siCl</w:t>
      </w:r>
      <w:proofErr w:type="spellEnd"/>
      <w:r w:rsidRPr="00632C87">
        <w:rPr>
          <w:lang w:val="cs-CZ"/>
        </w:rPr>
        <w:tab/>
        <w:t>prachovitý jíl</w:t>
      </w:r>
      <w:r>
        <w:rPr>
          <w:lang w:val="cs-CZ"/>
        </w:rPr>
        <w:t>,</w:t>
      </w:r>
    </w:p>
    <w:p w14:paraId="02FBFEB6" w14:textId="616AB97A" w:rsidR="00C972D2" w:rsidRPr="00E65418" w:rsidRDefault="00C972D2" w:rsidP="00C972D2">
      <w:pPr>
        <w:pStyle w:val="Zkladntext"/>
        <w:numPr>
          <w:ilvl w:val="0"/>
          <w:numId w:val="7"/>
        </w:numPr>
        <w:tabs>
          <w:tab w:val="left" w:pos="2410"/>
        </w:tabs>
        <w:spacing w:after="60"/>
        <w:ind w:left="714" w:hanging="357"/>
      </w:pPr>
      <w:proofErr w:type="spellStart"/>
      <w:r>
        <w:rPr>
          <w:lang w:val="cs-CZ"/>
        </w:rPr>
        <w:t>sasiCl</w:t>
      </w:r>
      <w:proofErr w:type="spellEnd"/>
      <w:r>
        <w:rPr>
          <w:lang w:val="cs-CZ"/>
        </w:rPr>
        <w:tab/>
      </w:r>
      <w:proofErr w:type="spellStart"/>
      <w:r>
        <w:rPr>
          <w:lang w:val="cs-CZ"/>
        </w:rPr>
        <w:t>písčitoprachovitý</w:t>
      </w:r>
      <w:proofErr w:type="spellEnd"/>
      <w:r>
        <w:rPr>
          <w:lang w:val="cs-CZ"/>
        </w:rPr>
        <w:t xml:space="preserve"> jíl,</w:t>
      </w:r>
    </w:p>
    <w:p w14:paraId="565A66BE" w14:textId="4A91EC85" w:rsidR="00E65418" w:rsidRPr="00E65418" w:rsidRDefault="00E65418" w:rsidP="00C972D2">
      <w:pPr>
        <w:pStyle w:val="Zkladntext"/>
        <w:numPr>
          <w:ilvl w:val="0"/>
          <w:numId w:val="7"/>
        </w:numPr>
        <w:tabs>
          <w:tab w:val="left" w:pos="2410"/>
        </w:tabs>
        <w:spacing w:after="60"/>
        <w:ind w:left="714" w:hanging="357"/>
      </w:pPr>
      <w:proofErr w:type="spellStart"/>
      <w:r>
        <w:rPr>
          <w:lang w:val="cs-CZ"/>
        </w:rPr>
        <w:t>orsiCl</w:t>
      </w:r>
      <w:proofErr w:type="spellEnd"/>
      <w:r>
        <w:rPr>
          <w:lang w:val="cs-CZ"/>
        </w:rPr>
        <w:tab/>
        <w:t>prachovitý jíl s organickou příměsí,</w:t>
      </w:r>
    </w:p>
    <w:p w14:paraId="5B2B8295" w14:textId="4DA37020" w:rsidR="00E65418" w:rsidRPr="00632C87" w:rsidRDefault="00E65418" w:rsidP="00E65418">
      <w:pPr>
        <w:pStyle w:val="Zkladntext"/>
        <w:numPr>
          <w:ilvl w:val="0"/>
          <w:numId w:val="7"/>
        </w:numPr>
        <w:tabs>
          <w:tab w:val="left" w:pos="2410"/>
        </w:tabs>
        <w:ind w:left="714" w:hanging="357"/>
      </w:pPr>
      <w:proofErr w:type="spellStart"/>
      <w:r>
        <w:rPr>
          <w:lang w:val="cs-CZ"/>
        </w:rPr>
        <w:t>saCl</w:t>
      </w:r>
      <w:proofErr w:type="spellEnd"/>
      <w:r>
        <w:rPr>
          <w:lang w:val="cs-CZ"/>
        </w:rPr>
        <w:tab/>
        <w:t>písčitý jíl.</w:t>
      </w:r>
    </w:p>
    <w:p w14:paraId="45910962" w14:textId="3AE93DA3" w:rsidR="00AD21C8" w:rsidRDefault="00AD21C8" w:rsidP="00AD21C8">
      <w:pPr>
        <w:spacing w:before="120"/>
      </w:pPr>
      <w:r>
        <w:t xml:space="preserve">V rámci archivních průzkumných prací (Kokotková, 1984) byly z vrtů S-1 (90) a S-3 (90) odebrány neporušené vzorky, a to z hloubky </w:t>
      </w:r>
      <w:r w:rsidR="00A706A6">
        <w:t>3</w:t>
      </w:r>
      <w:r>
        <w:t xml:space="preserve">.0 m (S-1), 3.5 m a 4.1 m (S-3), přičemž by se mělo jednat o zeminy zde řazené </w:t>
      </w:r>
      <w:r w:rsidR="00B6062C">
        <w:t>k typu</w:t>
      </w:r>
      <w:r>
        <w:t xml:space="preserve"> GT 3. </w:t>
      </w:r>
      <w:r w:rsidR="00B6062C">
        <w:t xml:space="preserve">Modul přetvárnosti </w:t>
      </w:r>
      <w:proofErr w:type="spellStart"/>
      <w:r w:rsidR="00B6062C">
        <w:t>E</w:t>
      </w:r>
      <w:r w:rsidR="00B6062C" w:rsidRPr="00B6062C">
        <w:rPr>
          <w:vertAlign w:val="subscript"/>
        </w:rPr>
        <w:t>def</w:t>
      </w:r>
      <w:proofErr w:type="spellEnd"/>
      <w:r w:rsidR="00B6062C">
        <w:t xml:space="preserve"> těchto zemin se podle jejich konzistence pohyboval v rozpětí přibližně 5 až 10 MPa. </w:t>
      </w:r>
      <w:r>
        <w:t xml:space="preserve">Výsledky jsou </w:t>
      </w:r>
      <w:r w:rsidR="00B6062C">
        <w:t>uvedeny</w:t>
      </w:r>
      <w:r>
        <w:t xml:space="preserve"> níže v tabelární podobě.</w:t>
      </w:r>
    </w:p>
    <w:p w14:paraId="780846D7" w14:textId="65039294" w:rsidR="00B6062C" w:rsidRDefault="00B6062C" w:rsidP="00B6062C">
      <w:pPr>
        <w:spacing w:before="120"/>
      </w:pPr>
      <w:r w:rsidRPr="00B304B8">
        <w:rPr>
          <w:b/>
          <w:bCs/>
          <w:sz w:val="20"/>
        </w:rPr>
        <w:t xml:space="preserve">Tabulka č. </w:t>
      </w:r>
      <w:r w:rsidRPr="00B304B8">
        <w:rPr>
          <w:b/>
          <w:bCs/>
          <w:i/>
          <w:sz w:val="20"/>
        </w:rPr>
        <w:fldChar w:fldCharType="begin"/>
      </w:r>
      <w:r w:rsidRPr="00B304B8">
        <w:rPr>
          <w:b/>
          <w:bCs/>
          <w:sz w:val="20"/>
        </w:rPr>
        <w:instrText xml:space="preserve"> SEQ Tabulka \* ARABIC </w:instrText>
      </w:r>
      <w:r w:rsidRPr="00B304B8">
        <w:rPr>
          <w:b/>
          <w:bCs/>
          <w:i/>
          <w:sz w:val="20"/>
        </w:rPr>
        <w:fldChar w:fldCharType="separate"/>
      </w:r>
      <w:r w:rsidR="00F84B39">
        <w:rPr>
          <w:b/>
          <w:bCs/>
          <w:noProof/>
          <w:sz w:val="20"/>
        </w:rPr>
        <w:t>3</w:t>
      </w:r>
      <w:r w:rsidRPr="00B304B8">
        <w:rPr>
          <w:b/>
          <w:bCs/>
          <w:i/>
          <w:sz w:val="20"/>
        </w:rPr>
        <w:fldChar w:fldCharType="end"/>
      </w:r>
      <w:r w:rsidRPr="006D08EA">
        <w:rPr>
          <w:sz w:val="20"/>
        </w:rPr>
        <w:tab/>
      </w:r>
      <w:r>
        <w:rPr>
          <w:sz w:val="20"/>
        </w:rPr>
        <w:t>Popisné a přetvárné parametry zemin GT 3 převzaté z archivních průzkumů</w:t>
      </w:r>
    </w:p>
    <w:tbl>
      <w:tblPr>
        <w:tblStyle w:val="Mkatabulky"/>
        <w:tblW w:w="8784" w:type="dxa"/>
        <w:tblLook w:val="04A0" w:firstRow="1" w:lastRow="0" w:firstColumn="1" w:lastColumn="0" w:noHBand="0" w:noVBand="1"/>
      </w:tblPr>
      <w:tblGrid>
        <w:gridCol w:w="2972"/>
        <w:gridCol w:w="709"/>
        <w:gridCol w:w="850"/>
        <w:gridCol w:w="1417"/>
        <w:gridCol w:w="1418"/>
        <w:gridCol w:w="1418"/>
      </w:tblGrid>
      <w:tr w:rsidR="00AD21C8" w14:paraId="6AD99733" w14:textId="4D442ED9" w:rsidTr="00B6062C">
        <w:tc>
          <w:tcPr>
            <w:tcW w:w="4531" w:type="dxa"/>
            <w:gridSpan w:val="3"/>
            <w:tcBorders>
              <w:top w:val="single" w:sz="8" w:space="0" w:color="auto"/>
              <w:left w:val="single" w:sz="8" w:space="0" w:color="auto"/>
            </w:tcBorders>
            <w:shd w:val="clear" w:color="auto" w:fill="F2F2F2" w:themeFill="background1" w:themeFillShade="F2"/>
            <w:vAlign w:val="center"/>
          </w:tcPr>
          <w:p w14:paraId="6821C6CC" w14:textId="77777777" w:rsidR="00AD21C8" w:rsidRPr="00A11004" w:rsidRDefault="00AD21C8" w:rsidP="002F6F7D">
            <w:pPr>
              <w:spacing w:before="40" w:after="40"/>
              <w:jc w:val="center"/>
              <w:rPr>
                <w:sz w:val="20"/>
                <w:szCs w:val="18"/>
              </w:rPr>
            </w:pPr>
            <w:r>
              <w:rPr>
                <w:sz w:val="20"/>
                <w:szCs w:val="18"/>
              </w:rPr>
              <w:t>Označení vrtu</w:t>
            </w:r>
          </w:p>
        </w:tc>
        <w:tc>
          <w:tcPr>
            <w:tcW w:w="1417" w:type="dxa"/>
            <w:tcBorders>
              <w:top w:val="single" w:sz="8" w:space="0" w:color="auto"/>
            </w:tcBorders>
            <w:shd w:val="clear" w:color="auto" w:fill="F2F2F2" w:themeFill="background1" w:themeFillShade="F2"/>
            <w:vAlign w:val="center"/>
          </w:tcPr>
          <w:p w14:paraId="72D463E9" w14:textId="1D5276E1" w:rsidR="00AD21C8" w:rsidRPr="00A11004" w:rsidRDefault="005A335F" w:rsidP="002F6F7D">
            <w:pPr>
              <w:spacing w:before="40" w:after="40"/>
              <w:jc w:val="center"/>
              <w:rPr>
                <w:sz w:val="20"/>
                <w:szCs w:val="18"/>
              </w:rPr>
            </w:pPr>
            <w:r>
              <w:rPr>
                <w:sz w:val="20"/>
                <w:szCs w:val="18"/>
              </w:rPr>
              <w:t>S-1</w:t>
            </w:r>
          </w:p>
        </w:tc>
        <w:tc>
          <w:tcPr>
            <w:tcW w:w="1418" w:type="dxa"/>
            <w:tcBorders>
              <w:top w:val="single" w:sz="8" w:space="0" w:color="auto"/>
            </w:tcBorders>
            <w:shd w:val="clear" w:color="auto" w:fill="F2F2F2" w:themeFill="background1" w:themeFillShade="F2"/>
            <w:vAlign w:val="center"/>
          </w:tcPr>
          <w:p w14:paraId="5909DFBF" w14:textId="033114FF" w:rsidR="00AD21C8" w:rsidRPr="00A11004" w:rsidRDefault="005A335F" w:rsidP="002F6F7D">
            <w:pPr>
              <w:spacing w:before="40" w:after="40"/>
              <w:jc w:val="center"/>
              <w:rPr>
                <w:sz w:val="20"/>
                <w:szCs w:val="18"/>
              </w:rPr>
            </w:pPr>
            <w:r>
              <w:rPr>
                <w:sz w:val="20"/>
                <w:szCs w:val="18"/>
              </w:rPr>
              <w:t>S-3</w:t>
            </w:r>
          </w:p>
        </w:tc>
        <w:tc>
          <w:tcPr>
            <w:tcW w:w="1418" w:type="dxa"/>
            <w:tcBorders>
              <w:top w:val="single" w:sz="8" w:space="0" w:color="auto"/>
              <w:right w:val="single" w:sz="8" w:space="0" w:color="auto"/>
            </w:tcBorders>
            <w:shd w:val="clear" w:color="auto" w:fill="F2F2F2" w:themeFill="background1" w:themeFillShade="F2"/>
            <w:vAlign w:val="center"/>
          </w:tcPr>
          <w:p w14:paraId="4BC606F5" w14:textId="6D73D0B8" w:rsidR="00AD21C8" w:rsidRDefault="005A335F" w:rsidP="005A335F">
            <w:pPr>
              <w:spacing w:before="40" w:after="40"/>
              <w:jc w:val="center"/>
              <w:rPr>
                <w:sz w:val="20"/>
                <w:szCs w:val="18"/>
              </w:rPr>
            </w:pPr>
            <w:r>
              <w:rPr>
                <w:sz w:val="20"/>
                <w:szCs w:val="18"/>
              </w:rPr>
              <w:t>S-3</w:t>
            </w:r>
          </w:p>
        </w:tc>
      </w:tr>
      <w:tr w:rsidR="00AD21C8" w14:paraId="1FD9C0AC" w14:textId="0705D3D4" w:rsidTr="00B6062C">
        <w:tc>
          <w:tcPr>
            <w:tcW w:w="4531" w:type="dxa"/>
            <w:gridSpan w:val="3"/>
            <w:tcBorders>
              <w:left w:val="single" w:sz="8" w:space="0" w:color="auto"/>
            </w:tcBorders>
            <w:shd w:val="clear" w:color="auto" w:fill="F2F2F2" w:themeFill="background1" w:themeFillShade="F2"/>
            <w:vAlign w:val="center"/>
          </w:tcPr>
          <w:p w14:paraId="388A6030" w14:textId="77777777" w:rsidR="00AD21C8" w:rsidRPr="00A11004" w:rsidRDefault="00AD21C8" w:rsidP="002F6F7D">
            <w:pPr>
              <w:spacing w:before="40" w:after="40"/>
              <w:jc w:val="center"/>
              <w:rPr>
                <w:sz w:val="20"/>
                <w:szCs w:val="18"/>
              </w:rPr>
            </w:pPr>
            <w:r>
              <w:rPr>
                <w:sz w:val="20"/>
                <w:szCs w:val="18"/>
              </w:rPr>
              <w:t>Hloubka odběru (m)</w:t>
            </w:r>
          </w:p>
        </w:tc>
        <w:tc>
          <w:tcPr>
            <w:tcW w:w="1417" w:type="dxa"/>
            <w:shd w:val="clear" w:color="auto" w:fill="F2F2F2" w:themeFill="background1" w:themeFillShade="F2"/>
            <w:vAlign w:val="center"/>
          </w:tcPr>
          <w:p w14:paraId="2F98D134" w14:textId="256E323F" w:rsidR="00AD21C8" w:rsidRPr="00A11004" w:rsidRDefault="00A706A6" w:rsidP="002F6F7D">
            <w:pPr>
              <w:spacing w:before="40" w:after="40"/>
              <w:jc w:val="center"/>
              <w:rPr>
                <w:sz w:val="20"/>
                <w:szCs w:val="18"/>
              </w:rPr>
            </w:pPr>
            <w:r>
              <w:rPr>
                <w:sz w:val="20"/>
                <w:szCs w:val="18"/>
              </w:rPr>
              <w:t>3.00</w:t>
            </w:r>
          </w:p>
        </w:tc>
        <w:tc>
          <w:tcPr>
            <w:tcW w:w="1418" w:type="dxa"/>
            <w:shd w:val="clear" w:color="auto" w:fill="F2F2F2" w:themeFill="background1" w:themeFillShade="F2"/>
            <w:vAlign w:val="center"/>
          </w:tcPr>
          <w:p w14:paraId="149E8179" w14:textId="2C33F828" w:rsidR="00AD21C8" w:rsidRPr="00A11004" w:rsidRDefault="005A335F" w:rsidP="002F6F7D">
            <w:pPr>
              <w:spacing w:before="40" w:after="40"/>
              <w:jc w:val="center"/>
              <w:rPr>
                <w:sz w:val="20"/>
                <w:szCs w:val="18"/>
              </w:rPr>
            </w:pPr>
            <w:r>
              <w:rPr>
                <w:sz w:val="20"/>
                <w:szCs w:val="18"/>
              </w:rPr>
              <w:t>4.00</w:t>
            </w:r>
          </w:p>
        </w:tc>
        <w:tc>
          <w:tcPr>
            <w:tcW w:w="1418" w:type="dxa"/>
            <w:tcBorders>
              <w:right w:val="single" w:sz="8" w:space="0" w:color="auto"/>
            </w:tcBorders>
            <w:shd w:val="clear" w:color="auto" w:fill="F2F2F2" w:themeFill="background1" w:themeFillShade="F2"/>
            <w:vAlign w:val="center"/>
          </w:tcPr>
          <w:p w14:paraId="059C11EF" w14:textId="143CF0CC" w:rsidR="00AD21C8" w:rsidRDefault="005A335F" w:rsidP="005A335F">
            <w:pPr>
              <w:spacing w:before="40" w:after="40"/>
              <w:jc w:val="center"/>
              <w:rPr>
                <w:sz w:val="20"/>
                <w:szCs w:val="18"/>
              </w:rPr>
            </w:pPr>
            <w:r>
              <w:rPr>
                <w:sz w:val="20"/>
                <w:szCs w:val="18"/>
              </w:rPr>
              <w:t>5.10</w:t>
            </w:r>
          </w:p>
        </w:tc>
      </w:tr>
      <w:tr w:rsidR="00AD21C8" w14:paraId="109C5C4D" w14:textId="4F68ADDA" w:rsidTr="00B6062C">
        <w:tc>
          <w:tcPr>
            <w:tcW w:w="4531" w:type="dxa"/>
            <w:gridSpan w:val="3"/>
            <w:tcBorders>
              <w:left w:val="single" w:sz="8" w:space="0" w:color="auto"/>
            </w:tcBorders>
            <w:shd w:val="clear" w:color="auto" w:fill="F2F2F2" w:themeFill="background1" w:themeFillShade="F2"/>
            <w:vAlign w:val="center"/>
          </w:tcPr>
          <w:p w14:paraId="7FC1456C" w14:textId="77777777" w:rsidR="00AD21C8" w:rsidRPr="00A11004" w:rsidRDefault="00AD21C8" w:rsidP="002F6F7D">
            <w:pPr>
              <w:spacing w:before="40" w:after="40"/>
              <w:jc w:val="center"/>
              <w:rPr>
                <w:sz w:val="20"/>
                <w:szCs w:val="18"/>
              </w:rPr>
            </w:pPr>
            <w:r>
              <w:rPr>
                <w:sz w:val="20"/>
                <w:szCs w:val="18"/>
              </w:rPr>
              <w:t>Typ vzorku</w:t>
            </w:r>
          </w:p>
        </w:tc>
        <w:tc>
          <w:tcPr>
            <w:tcW w:w="1417" w:type="dxa"/>
            <w:shd w:val="clear" w:color="auto" w:fill="F2F2F2" w:themeFill="background1" w:themeFillShade="F2"/>
            <w:vAlign w:val="center"/>
          </w:tcPr>
          <w:p w14:paraId="34913041" w14:textId="77777777" w:rsidR="00AD21C8" w:rsidRPr="00A11004" w:rsidRDefault="00AD21C8" w:rsidP="002F6F7D">
            <w:pPr>
              <w:spacing w:before="40" w:after="40"/>
              <w:jc w:val="center"/>
              <w:rPr>
                <w:sz w:val="20"/>
                <w:szCs w:val="18"/>
              </w:rPr>
            </w:pPr>
            <w:r>
              <w:rPr>
                <w:sz w:val="20"/>
                <w:szCs w:val="18"/>
              </w:rPr>
              <w:t>N</w:t>
            </w:r>
          </w:p>
        </w:tc>
        <w:tc>
          <w:tcPr>
            <w:tcW w:w="1418" w:type="dxa"/>
            <w:shd w:val="clear" w:color="auto" w:fill="F2F2F2" w:themeFill="background1" w:themeFillShade="F2"/>
            <w:vAlign w:val="center"/>
          </w:tcPr>
          <w:p w14:paraId="40F4F65E" w14:textId="77777777" w:rsidR="00AD21C8" w:rsidRPr="00A11004" w:rsidRDefault="00AD21C8" w:rsidP="002F6F7D">
            <w:pPr>
              <w:spacing w:before="40" w:after="40"/>
              <w:jc w:val="center"/>
              <w:rPr>
                <w:sz w:val="20"/>
                <w:szCs w:val="18"/>
              </w:rPr>
            </w:pPr>
            <w:r>
              <w:rPr>
                <w:sz w:val="20"/>
                <w:szCs w:val="18"/>
              </w:rPr>
              <w:t>N</w:t>
            </w:r>
          </w:p>
        </w:tc>
        <w:tc>
          <w:tcPr>
            <w:tcW w:w="1418" w:type="dxa"/>
            <w:tcBorders>
              <w:right w:val="single" w:sz="8" w:space="0" w:color="auto"/>
            </w:tcBorders>
            <w:shd w:val="clear" w:color="auto" w:fill="F2F2F2" w:themeFill="background1" w:themeFillShade="F2"/>
            <w:vAlign w:val="center"/>
          </w:tcPr>
          <w:p w14:paraId="7DE26E97" w14:textId="00EE6BC6" w:rsidR="00AD21C8" w:rsidRDefault="005A335F" w:rsidP="005A335F">
            <w:pPr>
              <w:spacing w:before="40" w:after="40"/>
              <w:jc w:val="center"/>
              <w:rPr>
                <w:sz w:val="20"/>
                <w:szCs w:val="18"/>
              </w:rPr>
            </w:pPr>
            <w:r>
              <w:rPr>
                <w:sz w:val="20"/>
                <w:szCs w:val="18"/>
              </w:rPr>
              <w:t>N</w:t>
            </w:r>
          </w:p>
        </w:tc>
      </w:tr>
      <w:tr w:rsidR="00AD21C8" w14:paraId="3F609387" w14:textId="72B9945C" w:rsidTr="00B6062C">
        <w:tc>
          <w:tcPr>
            <w:tcW w:w="2972" w:type="dxa"/>
            <w:tcBorders>
              <w:left w:val="single" w:sz="8" w:space="0" w:color="auto"/>
              <w:right w:val="nil"/>
            </w:tcBorders>
            <w:vAlign w:val="center"/>
          </w:tcPr>
          <w:p w14:paraId="598DBBE1" w14:textId="77777777" w:rsidR="00AD21C8" w:rsidRPr="00A11004" w:rsidRDefault="00AD21C8" w:rsidP="002F6F7D">
            <w:pPr>
              <w:spacing w:before="40" w:after="40"/>
              <w:jc w:val="center"/>
              <w:rPr>
                <w:sz w:val="20"/>
                <w:szCs w:val="18"/>
              </w:rPr>
            </w:pPr>
            <w:r>
              <w:rPr>
                <w:sz w:val="20"/>
                <w:szCs w:val="18"/>
              </w:rPr>
              <w:t>Objemová hmotnost</w:t>
            </w:r>
          </w:p>
        </w:tc>
        <w:tc>
          <w:tcPr>
            <w:tcW w:w="709" w:type="dxa"/>
            <w:tcBorders>
              <w:left w:val="nil"/>
              <w:right w:val="nil"/>
            </w:tcBorders>
          </w:tcPr>
          <w:p w14:paraId="2D6D92A3" w14:textId="77777777" w:rsidR="00AD21C8" w:rsidRPr="00A11004" w:rsidRDefault="00AD21C8" w:rsidP="002F6F7D">
            <w:pPr>
              <w:spacing w:before="40" w:after="40"/>
              <w:jc w:val="center"/>
              <w:rPr>
                <w:sz w:val="20"/>
                <w:szCs w:val="18"/>
              </w:rPr>
            </w:pPr>
            <w:proofErr w:type="spellStart"/>
            <w:r>
              <w:rPr>
                <w:rFonts w:cs="Arial"/>
                <w:sz w:val="20"/>
                <w:szCs w:val="18"/>
              </w:rPr>
              <w:t>γ</w:t>
            </w:r>
            <w:r w:rsidRPr="002E30B9">
              <w:rPr>
                <w:sz w:val="20"/>
                <w:szCs w:val="18"/>
                <w:vertAlign w:val="subscript"/>
              </w:rPr>
              <w:t>n</w:t>
            </w:r>
            <w:proofErr w:type="spellEnd"/>
          </w:p>
        </w:tc>
        <w:tc>
          <w:tcPr>
            <w:tcW w:w="850" w:type="dxa"/>
            <w:tcBorders>
              <w:left w:val="nil"/>
            </w:tcBorders>
            <w:vAlign w:val="center"/>
          </w:tcPr>
          <w:p w14:paraId="5F9F4045" w14:textId="32C62F52" w:rsidR="00AD21C8" w:rsidRPr="00A11004" w:rsidRDefault="00AD21C8" w:rsidP="002F6F7D">
            <w:pPr>
              <w:spacing w:before="40" w:after="40"/>
              <w:jc w:val="center"/>
              <w:rPr>
                <w:sz w:val="20"/>
                <w:szCs w:val="18"/>
              </w:rPr>
            </w:pPr>
            <w:r>
              <w:rPr>
                <w:sz w:val="20"/>
                <w:szCs w:val="18"/>
              </w:rPr>
              <w:t>k</w:t>
            </w:r>
            <w:r w:rsidR="005A335F">
              <w:rPr>
                <w:sz w:val="20"/>
                <w:szCs w:val="18"/>
              </w:rPr>
              <w:t>g</w:t>
            </w:r>
            <w:r>
              <w:rPr>
                <w:rFonts w:ascii="Calibri" w:hAnsi="Calibri" w:cs="Calibri"/>
                <w:sz w:val="20"/>
                <w:szCs w:val="18"/>
              </w:rPr>
              <w:t>∙</w:t>
            </w:r>
            <w:r>
              <w:rPr>
                <w:sz w:val="20"/>
                <w:szCs w:val="18"/>
              </w:rPr>
              <w:t>m</w:t>
            </w:r>
            <w:r w:rsidRPr="002E30B9">
              <w:rPr>
                <w:sz w:val="20"/>
                <w:szCs w:val="18"/>
                <w:vertAlign w:val="superscript"/>
              </w:rPr>
              <w:t>-3</w:t>
            </w:r>
          </w:p>
        </w:tc>
        <w:tc>
          <w:tcPr>
            <w:tcW w:w="1417" w:type="dxa"/>
            <w:vAlign w:val="center"/>
          </w:tcPr>
          <w:p w14:paraId="7B7174B9" w14:textId="387165E3" w:rsidR="00AD21C8" w:rsidRPr="00A11004" w:rsidRDefault="00A706A6" w:rsidP="002F6F7D">
            <w:pPr>
              <w:spacing w:before="40" w:after="40"/>
              <w:jc w:val="center"/>
              <w:rPr>
                <w:sz w:val="20"/>
                <w:szCs w:val="18"/>
              </w:rPr>
            </w:pPr>
            <w:r>
              <w:rPr>
                <w:sz w:val="20"/>
                <w:szCs w:val="18"/>
              </w:rPr>
              <w:t>2050</w:t>
            </w:r>
          </w:p>
        </w:tc>
        <w:tc>
          <w:tcPr>
            <w:tcW w:w="1418" w:type="dxa"/>
            <w:vAlign w:val="center"/>
          </w:tcPr>
          <w:p w14:paraId="4A97DF5B" w14:textId="2AE4B40E" w:rsidR="00AD21C8" w:rsidRPr="00A11004" w:rsidRDefault="005A335F" w:rsidP="002F6F7D">
            <w:pPr>
              <w:spacing w:before="40" w:after="40"/>
              <w:jc w:val="center"/>
              <w:rPr>
                <w:sz w:val="20"/>
                <w:szCs w:val="18"/>
              </w:rPr>
            </w:pPr>
            <w:r>
              <w:rPr>
                <w:sz w:val="20"/>
                <w:szCs w:val="18"/>
              </w:rPr>
              <w:t>2060</w:t>
            </w:r>
          </w:p>
        </w:tc>
        <w:tc>
          <w:tcPr>
            <w:tcW w:w="1418" w:type="dxa"/>
            <w:tcBorders>
              <w:right w:val="single" w:sz="8" w:space="0" w:color="auto"/>
            </w:tcBorders>
            <w:vAlign w:val="center"/>
          </w:tcPr>
          <w:p w14:paraId="547D70DA" w14:textId="125913A6" w:rsidR="00AD21C8" w:rsidRDefault="005A335F" w:rsidP="005A335F">
            <w:pPr>
              <w:spacing w:before="40" w:after="40"/>
              <w:jc w:val="center"/>
              <w:rPr>
                <w:sz w:val="20"/>
                <w:szCs w:val="18"/>
              </w:rPr>
            </w:pPr>
            <w:r>
              <w:rPr>
                <w:sz w:val="20"/>
                <w:szCs w:val="18"/>
              </w:rPr>
              <w:t>1840</w:t>
            </w:r>
          </w:p>
        </w:tc>
      </w:tr>
      <w:tr w:rsidR="00AD21C8" w14:paraId="79315E73" w14:textId="6B5F3688" w:rsidTr="00B6062C">
        <w:tc>
          <w:tcPr>
            <w:tcW w:w="2972" w:type="dxa"/>
            <w:tcBorders>
              <w:left w:val="single" w:sz="8" w:space="0" w:color="auto"/>
              <w:right w:val="nil"/>
            </w:tcBorders>
            <w:vAlign w:val="center"/>
          </w:tcPr>
          <w:p w14:paraId="77088A57" w14:textId="77777777" w:rsidR="00AD21C8" w:rsidRPr="00A11004" w:rsidRDefault="00AD21C8" w:rsidP="002F6F7D">
            <w:pPr>
              <w:spacing w:before="40" w:after="40"/>
              <w:jc w:val="center"/>
              <w:rPr>
                <w:sz w:val="20"/>
                <w:szCs w:val="18"/>
              </w:rPr>
            </w:pPr>
            <w:r>
              <w:rPr>
                <w:sz w:val="20"/>
                <w:szCs w:val="18"/>
              </w:rPr>
              <w:t>Objemová hmotnost suché zeminy</w:t>
            </w:r>
          </w:p>
        </w:tc>
        <w:tc>
          <w:tcPr>
            <w:tcW w:w="709" w:type="dxa"/>
            <w:tcBorders>
              <w:left w:val="nil"/>
              <w:right w:val="nil"/>
            </w:tcBorders>
          </w:tcPr>
          <w:p w14:paraId="1DB025D1" w14:textId="77777777" w:rsidR="00AD21C8" w:rsidRPr="00A11004" w:rsidRDefault="00AD21C8" w:rsidP="002F6F7D">
            <w:pPr>
              <w:spacing w:before="40" w:after="40"/>
              <w:jc w:val="center"/>
              <w:rPr>
                <w:sz w:val="20"/>
                <w:szCs w:val="18"/>
              </w:rPr>
            </w:pPr>
            <w:proofErr w:type="spellStart"/>
            <w:r>
              <w:rPr>
                <w:rFonts w:cs="Arial"/>
                <w:sz w:val="20"/>
                <w:szCs w:val="18"/>
              </w:rPr>
              <w:t>γ</w:t>
            </w:r>
            <w:r w:rsidRPr="002E30B9">
              <w:rPr>
                <w:rFonts w:cs="Arial"/>
                <w:sz w:val="20"/>
                <w:szCs w:val="18"/>
                <w:vertAlign w:val="subscript"/>
              </w:rPr>
              <w:t>d</w:t>
            </w:r>
            <w:proofErr w:type="spellEnd"/>
          </w:p>
        </w:tc>
        <w:tc>
          <w:tcPr>
            <w:tcW w:w="850" w:type="dxa"/>
            <w:tcBorders>
              <w:left w:val="nil"/>
            </w:tcBorders>
          </w:tcPr>
          <w:p w14:paraId="09A7804C" w14:textId="694BA3C2" w:rsidR="00AD21C8" w:rsidRPr="00A11004" w:rsidRDefault="00AD21C8" w:rsidP="002F6F7D">
            <w:pPr>
              <w:spacing w:before="40" w:after="40"/>
              <w:jc w:val="center"/>
              <w:rPr>
                <w:sz w:val="20"/>
                <w:szCs w:val="18"/>
              </w:rPr>
            </w:pPr>
            <w:r w:rsidRPr="00C46DD3">
              <w:rPr>
                <w:sz w:val="20"/>
                <w:szCs w:val="18"/>
              </w:rPr>
              <w:t>k</w:t>
            </w:r>
            <w:r w:rsidR="005A335F">
              <w:rPr>
                <w:sz w:val="20"/>
                <w:szCs w:val="18"/>
              </w:rPr>
              <w:t>g</w:t>
            </w:r>
            <w:r w:rsidRPr="00C46DD3">
              <w:rPr>
                <w:rFonts w:ascii="Calibri" w:hAnsi="Calibri" w:cs="Calibri"/>
                <w:sz w:val="20"/>
                <w:szCs w:val="18"/>
              </w:rPr>
              <w:t>∙</w:t>
            </w:r>
            <w:r w:rsidRPr="00C46DD3">
              <w:rPr>
                <w:sz w:val="20"/>
                <w:szCs w:val="18"/>
              </w:rPr>
              <w:t>m</w:t>
            </w:r>
            <w:r w:rsidRPr="00C46DD3">
              <w:rPr>
                <w:sz w:val="20"/>
                <w:szCs w:val="18"/>
                <w:vertAlign w:val="superscript"/>
              </w:rPr>
              <w:t>-3</w:t>
            </w:r>
          </w:p>
        </w:tc>
        <w:tc>
          <w:tcPr>
            <w:tcW w:w="1417" w:type="dxa"/>
            <w:vAlign w:val="center"/>
          </w:tcPr>
          <w:p w14:paraId="79F18E04" w14:textId="31A7A016" w:rsidR="00AD21C8" w:rsidRPr="00A11004" w:rsidRDefault="00A706A6" w:rsidP="002F6F7D">
            <w:pPr>
              <w:spacing w:before="40" w:after="40"/>
              <w:jc w:val="center"/>
              <w:rPr>
                <w:sz w:val="20"/>
                <w:szCs w:val="18"/>
              </w:rPr>
            </w:pPr>
            <w:r>
              <w:rPr>
                <w:sz w:val="20"/>
                <w:szCs w:val="18"/>
              </w:rPr>
              <w:t>1700</w:t>
            </w:r>
          </w:p>
        </w:tc>
        <w:tc>
          <w:tcPr>
            <w:tcW w:w="1418" w:type="dxa"/>
            <w:vAlign w:val="center"/>
          </w:tcPr>
          <w:p w14:paraId="42E22850" w14:textId="2A9C2335" w:rsidR="00AD21C8" w:rsidRPr="00A11004" w:rsidRDefault="005A335F" w:rsidP="002F6F7D">
            <w:pPr>
              <w:spacing w:before="40" w:after="40"/>
              <w:jc w:val="center"/>
              <w:rPr>
                <w:sz w:val="20"/>
                <w:szCs w:val="18"/>
              </w:rPr>
            </w:pPr>
            <w:r>
              <w:rPr>
                <w:sz w:val="20"/>
                <w:szCs w:val="18"/>
              </w:rPr>
              <w:t>1800</w:t>
            </w:r>
          </w:p>
        </w:tc>
        <w:tc>
          <w:tcPr>
            <w:tcW w:w="1418" w:type="dxa"/>
            <w:tcBorders>
              <w:right w:val="single" w:sz="8" w:space="0" w:color="auto"/>
            </w:tcBorders>
            <w:vAlign w:val="center"/>
          </w:tcPr>
          <w:p w14:paraId="3EBBE95B" w14:textId="7797BF7A" w:rsidR="00AD21C8" w:rsidRDefault="005A335F" w:rsidP="005A335F">
            <w:pPr>
              <w:spacing w:before="40" w:after="40"/>
              <w:jc w:val="center"/>
              <w:rPr>
                <w:sz w:val="20"/>
                <w:szCs w:val="18"/>
              </w:rPr>
            </w:pPr>
            <w:r>
              <w:rPr>
                <w:sz w:val="20"/>
                <w:szCs w:val="18"/>
              </w:rPr>
              <w:t>1345</w:t>
            </w:r>
          </w:p>
        </w:tc>
      </w:tr>
      <w:tr w:rsidR="00AD21C8" w14:paraId="2193CC15" w14:textId="49F41BE7" w:rsidTr="00B6062C">
        <w:tc>
          <w:tcPr>
            <w:tcW w:w="2972" w:type="dxa"/>
            <w:tcBorders>
              <w:left w:val="single" w:sz="8" w:space="0" w:color="auto"/>
              <w:right w:val="nil"/>
            </w:tcBorders>
            <w:vAlign w:val="center"/>
          </w:tcPr>
          <w:p w14:paraId="7601565D" w14:textId="77777777" w:rsidR="00AD21C8" w:rsidRPr="00A11004" w:rsidRDefault="00AD21C8" w:rsidP="002F6F7D">
            <w:pPr>
              <w:spacing w:before="40" w:after="40"/>
              <w:jc w:val="center"/>
              <w:rPr>
                <w:sz w:val="20"/>
                <w:szCs w:val="18"/>
              </w:rPr>
            </w:pPr>
            <w:r>
              <w:rPr>
                <w:sz w:val="20"/>
                <w:szCs w:val="18"/>
              </w:rPr>
              <w:t>Měrná hmotnost</w:t>
            </w:r>
          </w:p>
        </w:tc>
        <w:tc>
          <w:tcPr>
            <w:tcW w:w="709" w:type="dxa"/>
            <w:tcBorders>
              <w:left w:val="nil"/>
              <w:right w:val="nil"/>
            </w:tcBorders>
          </w:tcPr>
          <w:p w14:paraId="2C5B1FE7" w14:textId="77777777" w:rsidR="00AD21C8" w:rsidRPr="00A11004" w:rsidRDefault="00AD21C8" w:rsidP="002F6F7D">
            <w:pPr>
              <w:spacing w:before="40" w:after="40"/>
              <w:jc w:val="center"/>
              <w:rPr>
                <w:sz w:val="20"/>
                <w:szCs w:val="18"/>
              </w:rPr>
            </w:pPr>
            <w:proofErr w:type="spellStart"/>
            <w:r>
              <w:rPr>
                <w:rFonts w:cs="Arial"/>
                <w:sz w:val="20"/>
                <w:szCs w:val="18"/>
              </w:rPr>
              <w:t>γ</w:t>
            </w:r>
            <w:r w:rsidRPr="002E30B9">
              <w:rPr>
                <w:rFonts w:cs="Arial"/>
                <w:sz w:val="20"/>
                <w:szCs w:val="18"/>
                <w:vertAlign w:val="subscript"/>
              </w:rPr>
              <w:t>s</w:t>
            </w:r>
            <w:proofErr w:type="spellEnd"/>
          </w:p>
        </w:tc>
        <w:tc>
          <w:tcPr>
            <w:tcW w:w="850" w:type="dxa"/>
            <w:tcBorders>
              <w:left w:val="nil"/>
            </w:tcBorders>
          </w:tcPr>
          <w:p w14:paraId="3EE3ACF8" w14:textId="57FAF3B6" w:rsidR="00AD21C8" w:rsidRPr="00A11004" w:rsidRDefault="00AD21C8" w:rsidP="002F6F7D">
            <w:pPr>
              <w:spacing w:before="40" w:after="40"/>
              <w:jc w:val="center"/>
              <w:rPr>
                <w:sz w:val="20"/>
                <w:szCs w:val="18"/>
              </w:rPr>
            </w:pPr>
            <w:r w:rsidRPr="00C46DD3">
              <w:rPr>
                <w:sz w:val="20"/>
                <w:szCs w:val="18"/>
              </w:rPr>
              <w:t>k</w:t>
            </w:r>
            <w:r w:rsidR="005A335F">
              <w:rPr>
                <w:sz w:val="20"/>
                <w:szCs w:val="18"/>
              </w:rPr>
              <w:t>g</w:t>
            </w:r>
            <w:r w:rsidRPr="00C46DD3">
              <w:rPr>
                <w:rFonts w:ascii="Calibri" w:hAnsi="Calibri" w:cs="Calibri"/>
                <w:sz w:val="20"/>
                <w:szCs w:val="18"/>
              </w:rPr>
              <w:t>∙</w:t>
            </w:r>
            <w:r w:rsidRPr="00C46DD3">
              <w:rPr>
                <w:sz w:val="20"/>
                <w:szCs w:val="18"/>
              </w:rPr>
              <w:t>m</w:t>
            </w:r>
            <w:r w:rsidRPr="00C46DD3">
              <w:rPr>
                <w:sz w:val="20"/>
                <w:szCs w:val="18"/>
                <w:vertAlign w:val="superscript"/>
              </w:rPr>
              <w:t>-3</w:t>
            </w:r>
          </w:p>
        </w:tc>
        <w:tc>
          <w:tcPr>
            <w:tcW w:w="1417" w:type="dxa"/>
            <w:vAlign w:val="center"/>
          </w:tcPr>
          <w:p w14:paraId="3F6F8DF2" w14:textId="1E91FEB0" w:rsidR="00AD21C8" w:rsidRPr="00A11004" w:rsidRDefault="00AD21C8" w:rsidP="002F6F7D">
            <w:pPr>
              <w:spacing w:before="40" w:after="40"/>
              <w:jc w:val="center"/>
              <w:rPr>
                <w:sz w:val="20"/>
                <w:szCs w:val="18"/>
              </w:rPr>
            </w:pPr>
          </w:p>
        </w:tc>
        <w:tc>
          <w:tcPr>
            <w:tcW w:w="1418" w:type="dxa"/>
            <w:vAlign w:val="center"/>
          </w:tcPr>
          <w:p w14:paraId="35A54D50" w14:textId="43891098" w:rsidR="00AD21C8" w:rsidRPr="00A11004" w:rsidRDefault="005A335F" w:rsidP="002F6F7D">
            <w:pPr>
              <w:spacing w:before="40" w:after="40"/>
              <w:jc w:val="center"/>
              <w:rPr>
                <w:sz w:val="20"/>
                <w:szCs w:val="18"/>
              </w:rPr>
            </w:pPr>
            <w:r>
              <w:rPr>
                <w:sz w:val="20"/>
                <w:szCs w:val="18"/>
              </w:rPr>
              <w:t>2670</w:t>
            </w:r>
          </w:p>
        </w:tc>
        <w:tc>
          <w:tcPr>
            <w:tcW w:w="1418" w:type="dxa"/>
            <w:tcBorders>
              <w:right w:val="single" w:sz="8" w:space="0" w:color="auto"/>
            </w:tcBorders>
            <w:vAlign w:val="center"/>
          </w:tcPr>
          <w:p w14:paraId="34DF5093" w14:textId="6556A078" w:rsidR="00AD21C8" w:rsidRDefault="005A335F" w:rsidP="005A335F">
            <w:pPr>
              <w:spacing w:before="40" w:after="40"/>
              <w:jc w:val="center"/>
              <w:rPr>
                <w:sz w:val="20"/>
                <w:szCs w:val="18"/>
              </w:rPr>
            </w:pPr>
            <w:r>
              <w:rPr>
                <w:sz w:val="20"/>
                <w:szCs w:val="18"/>
              </w:rPr>
              <w:t>2695</w:t>
            </w:r>
          </w:p>
        </w:tc>
      </w:tr>
      <w:tr w:rsidR="00AD21C8" w14:paraId="0C5807B1" w14:textId="7622E134" w:rsidTr="00B6062C">
        <w:tc>
          <w:tcPr>
            <w:tcW w:w="2972" w:type="dxa"/>
            <w:tcBorders>
              <w:left w:val="single" w:sz="8" w:space="0" w:color="auto"/>
              <w:right w:val="nil"/>
            </w:tcBorders>
            <w:vAlign w:val="center"/>
          </w:tcPr>
          <w:p w14:paraId="3E090930" w14:textId="77777777" w:rsidR="00AD21C8" w:rsidRPr="00A11004" w:rsidRDefault="00AD21C8" w:rsidP="002F6F7D">
            <w:pPr>
              <w:spacing w:before="40" w:after="40"/>
              <w:jc w:val="center"/>
              <w:rPr>
                <w:sz w:val="20"/>
                <w:szCs w:val="18"/>
              </w:rPr>
            </w:pPr>
            <w:r>
              <w:rPr>
                <w:sz w:val="20"/>
                <w:szCs w:val="18"/>
              </w:rPr>
              <w:t>Přirozená vlhkost</w:t>
            </w:r>
          </w:p>
        </w:tc>
        <w:tc>
          <w:tcPr>
            <w:tcW w:w="709" w:type="dxa"/>
            <w:tcBorders>
              <w:left w:val="nil"/>
              <w:right w:val="nil"/>
            </w:tcBorders>
          </w:tcPr>
          <w:p w14:paraId="7BB23BD1" w14:textId="77777777" w:rsidR="00AD21C8" w:rsidRPr="00A11004" w:rsidRDefault="00AD21C8" w:rsidP="002F6F7D">
            <w:pPr>
              <w:spacing w:before="40" w:after="40"/>
              <w:jc w:val="center"/>
              <w:rPr>
                <w:sz w:val="20"/>
                <w:szCs w:val="18"/>
              </w:rPr>
            </w:pPr>
            <w:r>
              <w:rPr>
                <w:sz w:val="20"/>
                <w:szCs w:val="18"/>
              </w:rPr>
              <w:t>W</w:t>
            </w:r>
          </w:p>
        </w:tc>
        <w:tc>
          <w:tcPr>
            <w:tcW w:w="850" w:type="dxa"/>
            <w:tcBorders>
              <w:left w:val="nil"/>
            </w:tcBorders>
            <w:vAlign w:val="center"/>
          </w:tcPr>
          <w:p w14:paraId="7FADC8C4" w14:textId="77777777" w:rsidR="00AD21C8" w:rsidRPr="00A11004" w:rsidRDefault="00AD21C8" w:rsidP="002F6F7D">
            <w:pPr>
              <w:spacing w:before="40" w:after="40"/>
              <w:jc w:val="center"/>
              <w:rPr>
                <w:sz w:val="20"/>
                <w:szCs w:val="18"/>
              </w:rPr>
            </w:pPr>
            <w:r>
              <w:rPr>
                <w:sz w:val="20"/>
                <w:szCs w:val="18"/>
              </w:rPr>
              <w:t>%</w:t>
            </w:r>
          </w:p>
        </w:tc>
        <w:tc>
          <w:tcPr>
            <w:tcW w:w="1417" w:type="dxa"/>
            <w:vAlign w:val="center"/>
          </w:tcPr>
          <w:p w14:paraId="48FC138B" w14:textId="52EDEBC9" w:rsidR="00AD21C8" w:rsidRPr="00A11004" w:rsidRDefault="00A706A6" w:rsidP="002F6F7D">
            <w:pPr>
              <w:spacing w:before="40" w:after="40"/>
              <w:jc w:val="center"/>
              <w:rPr>
                <w:sz w:val="20"/>
                <w:szCs w:val="18"/>
              </w:rPr>
            </w:pPr>
            <w:r>
              <w:rPr>
                <w:sz w:val="20"/>
                <w:szCs w:val="18"/>
              </w:rPr>
              <w:t>20.3</w:t>
            </w:r>
          </w:p>
        </w:tc>
        <w:tc>
          <w:tcPr>
            <w:tcW w:w="1418" w:type="dxa"/>
            <w:vAlign w:val="center"/>
          </w:tcPr>
          <w:p w14:paraId="09869D95" w14:textId="2EB054A8" w:rsidR="00AD21C8" w:rsidRPr="00A11004" w:rsidRDefault="005A335F" w:rsidP="002F6F7D">
            <w:pPr>
              <w:spacing w:before="40" w:after="40"/>
              <w:jc w:val="center"/>
              <w:rPr>
                <w:sz w:val="20"/>
                <w:szCs w:val="18"/>
              </w:rPr>
            </w:pPr>
            <w:r>
              <w:rPr>
                <w:sz w:val="20"/>
                <w:szCs w:val="18"/>
              </w:rPr>
              <w:t>14.1</w:t>
            </w:r>
          </w:p>
        </w:tc>
        <w:tc>
          <w:tcPr>
            <w:tcW w:w="1418" w:type="dxa"/>
            <w:tcBorders>
              <w:right w:val="single" w:sz="8" w:space="0" w:color="auto"/>
            </w:tcBorders>
            <w:vAlign w:val="center"/>
          </w:tcPr>
          <w:p w14:paraId="332684DF" w14:textId="0101F9C2" w:rsidR="00AD21C8" w:rsidRDefault="005A335F" w:rsidP="005A335F">
            <w:pPr>
              <w:spacing w:before="40" w:after="40"/>
              <w:jc w:val="center"/>
              <w:rPr>
                <w:sz w:val="20"/>
                <w:szCs w:val="18"/>
              </w:rPr>
            </w:pPr>
            <w:r>
              <w:rPr>
                <w:sz w:val="20"/>
                <w:szCs w:val="18"/>
              </w:rPr>
              <w:t>30.8</w:t>
            </w:r>
          </w:p>
        </w:tc>
      </w:tr>
      <w:tr w:rsidR="00AD21C8" w14:paraId="5BCC4513" w14:textId="67C437F3" w:rsidTr="00B6062C">
        <w:tc>
          <w:tcPr>
            <w:tcW w:w="2972" w:type="dxa"/>
            <w:tcBorders>
              <w:left w:val="single" w:sz="8" w:space="0" w:color="auto"/>
              <w:right w:val="nil"/>
            </w:tcBorders>
            <w:vAlign w:val="center"/>
          </w:tcPr>
          <w:p w14:paraId="282BCB5F" w14:textId="77777777" w:rsidR="00AD21C8" w:rsidRPr="00A11004" w:rsidRDefault="00AD21C8" w:rsidP="002F6F7D">
            <w:pPr>
              <w:spacing w:before="40" w:after="40"/>
              <w:jc w:val="center"/>
              <w:rPr>
                <w:sz w:val="20"/>
                <w:szCs w:val="18"/>
              </w:rPr>
            </w:pPr>
            <w:r>
              <w:rPr>
                <w:sz w:val="20"/>
                <w:szCs w:val="18"/>
              </w:rPr>
              <w:t>Mez tekutosti</w:t>
            </w:r>
          </w:p>
        </w:tc>
        <w:tc>
          <w:tcPr>
            <w:tcW w:w="709" w:type="dxa"/>
            <w:tcBorders>
              <w:left w:val="nil"/>
              <w:right w:val="nil"/>
            </w:tcBorders>
          </w:tcPr>
          <w:p w14:paraId="3325CC96" w14:textId="77777777" w:rsidR="00AD21C8" w:rsidRPr="00A11004" w:rsidRDefault="00AD21C8" w:rsidP="002F6F7D">
            <w:pPr>
              <w:spacing w:before="40" w:after="40"/>
              <w:jc w:val="center"/>
              <w:rPr>
                <w:sz w:val="20"/>
                <w:szCs w:val="18"/>
              </w:rPr>
            </w:pPr>
            <w:proofErr w:type="spellStart"/>
            <w:r>
              <w:rPr>
                <w:sz w:val="20"/>
                <w:szCs w:val="18"/>
              </w:rPr>
              <w:t>W</w:t>
            </w:r>
            <w:r w:rsidRPr="002E30B9">
              <w:rPr>
                <w:sz w:val="20"/>
                <w:szCs w:val="18"/>
                <w:vertAlign w:val="subscript"/>
              </w:rPr>
              <w:t>l</w:t>
            </w:r>
            <w:proofErr w:type="spellEnd"/>
          </w:p>
        </w:tc>
        <w:tc>
          <w:tcPr>
            <w:tcW w:w="850" w:type="dxa"/>
            <w:tcBorders>
              <w:left w:val="nil"/>
            </w:tcBorders>
            <w:vAlign w:val="center"/>
          </w:tcPr>
          <w:p w14:paraId="4C265E7F" w14:textId="77777777" w:rsidR="00AD21C8" w:rsidRPr="00A11004" w:rsidRDefault="00AD21C8" w:rsidP="002F6F7D">
            <w:pPr>
              <w:spacing w:before="40" w:after="40"/>
              <w:jc w:val="center"/>
              <w:rPr>
                <w:sz w:val="20"/>
                <w:szCs w:val="18"/>
              </w:rPr>
            </w:pPr>
            <w:r>
              <w:rPr>
                <w:sz w:val="20"/>
                <w:szCs w:val="18"/>
              </w:rPr>
              <w:t>%</w:t>
            </w:r>
          </w:p>
        </w:tc>
        <w:tc>
          <w:tcPr>
            <w:tcW w:w="1417" w:type="dxa"/>
            <w:vAlign w:val="center"/>
          </w:tcPr>
          <w:p w14:paraId="77041D54" w14:textId="3E174460" w:rsidR="00AD21C8" w:rsidRPr="00A11004" w:rsidRDefault="00A706A6" w:rsidP="002F6F7D">
            <w:pPr>
              <w:spacing w:before="40" w:after="40"/>
              <w:jc w:val="center"/>
              <w:rPr>
                <w:sz w:val="20"/>
                <w:szCs w:val="18"/>
              </w:rPr>
            </w:pPr>
            <w:r>
              <w:rPr>
                <w:sz w:val="20"/>
                <w:szCs w:val="18"/>
              </w:rPr>
              <w:t>27.0</w:t>
            </w:r>
          </w:p>
        </w:tc>
        <w:tc>
          <w:tcPr>
            <w:tcW w:w="1418" w:type="dxa"/>
            <w:vAlign w:val="center"/>
          </w:tcPr>
          <w:p w14:paraId="73E60EA2" w14:textId="37E8E295" w:rsidR="00AD21C8" w:rsidRPr="00A11004" w:rsidRDefault="005A335F" w:rsidP="002F6F7D">
            <w:pPr>
              <w:spacing w:before="40" w:after="40"/>
              <w:jc w:val="center"/>
              <w:rPr>
                <w:sz w:val="20"/>
                <w:szCs w:val="18"/>
              </w:rPr>
            </w:pPr>
            <w:r>
              <w:rPr>
                <w:sz w:val="20"/>
                <w:szCs w:val="18"/>
              </w:rPr>
              <w:t>34.0</w:t>
            </w:r>
          </w:p>
        </w:tc>
        <w:tc>
          <w:tcPr>
            <w:tcW w:w="1418" w:type="dxa"/>
            <w:tcBorders>
              <w:right w:val="single" w:sz="8" w:space="0" w:color="auto"/>
            </w:tcBorders>
            <w:vAlign w:val="center"/>
          </w:tcPr>
          <w:p w14:paraId="6DA3566B" w14:textId="19C51364" w:rsidR="00AD21C8" w:rsidRDefault="005A335F" w:rsidP="005A335F">
            <w:pPr>
              <w:spacing w:before="40" w:after="40"/>
              <w:jc w:val="center"/>
              <w:rPr>
                <w:sz w:val="20"/>
                <w:szCs w:val="18"/>
              </w:rPr>
            </w:pPr>
            <w:r>
              <w:rPr>
                <w:sz w:val="20"/>
                <w:szCs w:val="18"/>
              </w:rPr>
              <w:t>70.5</w:t>
            </w:r>
          </w:p>
        </w:tc>
      </w:tr>
      <w:tr w:rsidR="00AD21C8" w14:paraId="1D1F902C" w14:textId="2E372B5A" w:rsidTr="00B6062C">
        <w:tc>
          <w:tcPr>
            <w:tcW w:w="2972" w:type="dxa"/>
            <w:tcBorders>
              <w:left w:val="single" w:sz="8" w:space="0" w:color="auto"/>
              <w:right w:val="nil"/>
            </w:tcBorders>
            <w:vAlign w:val="center"/>
          </w:tcPr>
          <w:p w14:paraId="4682DD38" w14:textId="77777777" w:rsidR="00AD21C8" w:rsidRPr="00A11004" w:rsidRDefault="00AD21C8" w:rsidP="002F6F7D">
            <w:pPr>
              <w:spacing w:before="40" w:after="40"/>
              <w:jc w:val="center"/>
              <w:rPr>
                <w:sz w:val="20"/>
                <w:szCs w:val="18"/>
              </w:rPr>
            </w:pPr>
            <w:r>
              <w:rPr>
                <w:sz w:val="20"/>
                <w:szCs w:val="18"/>
              </w:rPr>
              <w:t>Mez plasticity</w:t>
            </w:r>
          </w:p>
        </w:tc>
        <w:tc>
          <w:tcPr>
            <w:tcW w:w="709" w:type="dxa"/>
            <w:tcBorders>
              <w:left w:val="nil"/>
              <w:right w:val="nil"/>
            </w:tcBorders>
          </w:tcPr>
          <w:p w14:paraId="256D75BA" w14:textId="77777777" w:rsidR="00AD21C8" w:rsidRPr="00A11004" w:rsidRDefault="00AD21C8" w:rsidP="002F6F7D">
            <w:pPr>
              <w:spacing w:before="40" w:after="40"/>
              <w:jc w:val="center"/>
              <w:rPr>
                <w:sz w:val="20"/>
                <w:szCs w:val="18"/>
              </w:rPr>
            </w:pPr>
            <w:proofErr w:type="spellStart"/>
            <w:r>
              <w:rPr>
                <w:sz w:val="20"/>
                <w:szCs w:val="18"/>
              </w:rPr>
              <w:t>W</w:t>
            </w:r>
            <w:r w:rsidRPr="002E30B9">
              <w:rPr>
                <w:sz w:val="20"/>
                <w:szCs w:val="18"/>
                <w:vertAlign w:val="subscript"/>
              </w:rPr>
              <w:t>p</w:t>
            </w:r>
            <w:proofErr w:type="spellEnd"/>
          </w:p>
        </w:tc>
        <w:tc>
          <w:tcPr>
            <w:tcW w:w="850" w:type="dxa"/>
            <w:tcBorders>
              <w:left w:val="nil"/>
            </w:tcBorders>
            <w:vAlign w:val="center"/>
          </w:tcPr>
          <w:p w14:paraId="734A25E0" w14:textId="77777777" w:rsidR="00AD21C8" w:rsidRPr="00A11004" w:rsidRDefault="00AD21C8" w:rsidP="002F6F7D">
            <w:pPr>
              <w:spacing w:before="40" w:after="40"/>
              <w:jc w:val="center"/>
              <w:rPr>
                <w:sz w:val="20"/>
                <w:szCs w:val="18"/>
              </w:rPr>
            </w:pPr>
            <w:r>
              <w:rPr>
                <w:sz w:val="20"/>
                <w:szCs w:val="18"/>
              </w:rPr>
              <w:t>%</w:t>
            </w:r>
          </w:p>
        </w:tc>
        <w:tc>
          <w:tcPr>
            <w:tcW w:w="1417" w:type="dxa"/>
            <w:vAlign w:val="center"/>
          </w:tcPr>
          <w:p w14:paraId="7E9C0340" w14:textId="04637B5D" w:rsidR="00AD21C8" w:rsidRPr="00A11004" w:rsidRDefault="00A706A6" w:rsidP="002F6F7D">
            <w:pPr>
              <w:spacing w:before="40" w:after="40"/>
              <w:jc w:val="center"/>
              <w:rPr>
                <w:sz w:val="20"/>
                <w:szCs w:val="18"/>
              </w:rPr>
            </w:pPr>
            <w:r>
              <w:rPr>
                <w:sz w:val="20"/>
                <w:szCs w:val="18"/>
              </w:rPr>
              <w:t>20.0</w:t>
            </w:r>
          </w:p>
        </w:tc>
        <w:tc>
          <w:tcPr>
            <w:tcW w:w="1418" w:type="dxa"/>
            <w:vAlign w:val="center"/>
          </w:tcPr>
          <w:p w14:paraId="42359846" w14:textId="18EA5D83" w:rsidR="00AD21C8" w:rsidRPr="00A11004" w:rsidRDefault="005A335F" w:rsidP="002F6F7D">
            <w:pPr>
              <w:spacing w:before="40" w:after="40"/>
              <w:jc w:val="center"/>
              <w:rPr>
                <w:sz w:val="20"/>
                <w:szCs w:val="18"/>
              </w:rPr>
            </w:pPr>
            <w:r>
              <w:rPr>
                <w:sz w:val="20"/>
                <w:szCs w:val="18"/>
              </w:rPr>
              <w:t>18.8</w:t>
            </w:r>
          </w:p>
        </w:tc>
        <w:tc>
          <w:tcPr>
            <w:tcW w:w="1418" w:type="dxa"/>
            <w:tcBorders>
              <w:right w:val="single" w:sz="8" w:space="0" w:color="auto"/>
            </w:tcBorders>
            <w:vAlign w:val="center"/>
          </w:tcPr>
          <w:p w14:paraId="1586E581" w14:textId="34DC6B90" w:rsidR="00AD21C8" w:rsidRDefault="005A335F" w:rsidP="005A335F">
            <w:pPr>
              <w:spacing w:before="40" w:after="40"/>
              <w:jc w:val="center"/>
              <w:rPr>
                <w:sz w:val="20"/>
                <w:szCs w:val="18"/>
              </w:rPr>
            </w:pPr>
            <w:r>
              <w:rPr>
                <w:sz w:val="20"/>
                <w:szCs w:val="18"/>
              </w:rPr>
              <w:t>32.2</w:t>
            </w:r>
          </w:p>
        </w:tc>
      </w:tr>
      <w:tr w:rsidR="00AD21C8" w14:paraId="582217FC" w14:textId="731F361D" w:rsidTr="00B6062C">
        <w:tc>
          <w:tcPr>
            <w:tcW w:w="2972" w:type="dxa"/>
            <w:tcBorders>
              <w:left w:val="single" w:sz="8" w:space="0" w:color="auto"/>
              <w:right w:val="nil"/>
            </w:tcBorders>
            <w:vAlign w:val="center"/>
          </w:tcPr>
          <w:p w14:paraId="5EEA9A2F" w14:textId="37B61E1D" w:rsidR="00AD21C8" w:rsidRPr="00A11004" w:rsidRDefault="005A335F" w:rsidP="002F6F7D">
            <w:pPr>
              <w:spacing w:before="40" w:after="40"/>
              <w:jc w:val="center"/>
              <w:rPr>
                <w:sz w:val="20"/>
                <w:szCs w:val="18"/>
              </w:rPr>
            </w:pPr>
            <w:r>
              <w:rPr>
                <w:sz w:val="20"/>
                <w:szCs w:val="18"/>
              </w:rPr>
              <w:t>Index</w:t>
            </w:r>
            <w:r w:rsidR="00AD21C8">
              <w:rPr>
                <w:sz w:val="20"/>
                <w:szCs w:val="18"/>
              </w:rPr>
              <w:t xml:space="preserve"> plasticity</w:t>
            </w:r>
          </w:p>
        </w:tc>
        <w:tc>
          <w:tcPr>
            <w:tcW w:w="709" w:type="dxa"/>
            <w:tcBorders>
              <w:left w:val="nil"/>
              <w:right w:val="nil"/>
            </w:tcBorders>
          </w:tcPr>
          <w:p w14:paraId="6929F1BC" w14:textId="77777777" w:rsidR="00AD21C8" w:rsidRPr="00A11004" w:rsidRDefault="00AD21C8" w:rsidP="002F6F7D">
            <w:pPr>
              <w:spacing w:before="40" w:after="40"/>
              <w:jc w:val="center"/>
              <w:rPr>
                <w:sz w:val="20"/>
                <w:szCs w:val="18"/>
              </w:rPr>
            </w:pPr>
            <w:proofErr w:type="spellStart"/>
            <w:r>
              <w:rPr>
                <w:sz w:val="20"/>
                <w:szCs w:val="18"/>
              </w:rPr>
              <w:t>I</w:t>
            </w:r>
            <w:r w:rsidRPr="002E30B9">
              <w:rPr>
                <w:sz w:val="20"/>
                <w:szCs w:val="18"/>
                <w:vertAlign w:val="subscript"/>
              </w:rPr>
              <w:t>p</w:t>
            </w:r>
            <w:proofErr w:type="spellEnd"/>
          </w:p>
        </w:tc>
        <w:tc>
          <w:tcPr>
            <w:tcW w:w="850" w:type="dxa"/>
            <w:tcBorders>
              <w:left w:val="nil"/>
            </w:tcBorders>
            <w:vAlign w:val="center"/>
          </w:tcPr>
          <w:p w14:paraId="092BB262" w14:textId="77777777" w:rsidR="00AD21C8" w:rsidRPr="00A11004" w:rsidRDefault="00AD21C8" w:rsidP="002F6F7D">
            <w:pPr>
              <w:spacing w:before="40" w:after="40"/>
              <w:jc w:val="center"/>
              <w:rPr>
                <w:sz w:val="20"/>
                <w:szCs w:val="18"/>
              </w:rPr>
            </w:pPr>
            <w:r>
              <w:rPr>
                <w:sz w:val="20"/>
                <w:szCs w:val="18"/>
              </w:rPr>
              <w:t>%</w:t>
            </w:r>
          </w:p>
        </w:tc>
        <w:tc>
          <w:tcPr>
            <w:tcW w:w="1417" w:type="dxa"/>
            <w:vAlign w:val="center"/>
          </w:tcPr>
          <w:p w14:paraId="6C672175" w14:textId="31253672" w:rsidR="00AD21C8" w:rsidRPr="00A11004" w:rsidRDefault="00A706A6" w:rsidP="002F6F7D">
            <w:pPr>
              <w:spacing w:before="40" w:after="40"/>
              <w:jc w:val="center"/>
              <w:rPr>
                <w:sz w:val="20"/>
                <w:szCs w:val="18"/>
              </w:rPr>
            </w:pPr>
            <w:r>
              <w:rPr>
                <w:sz w:val="20"/>
                <w:szCs w:val="18"/>
              </w:rPr>
              <w:t>7.0</w:t>
            </w:r>
          </w:p>
        </w:tc>
        <w:tc>
          <w:tcPr>
            <w:tcW w:w="1418" w:type="dxa"/>
            <w:vAlign w:val="center"/>
          </w:tcPr>
          <w:p w14:paraId="4B7B66C3" w14:textId="3EDC98DD" w:rsidR="00AD21C8" w:rsidRPr="00A11004" w:rsidRDefault="005A335F" w:rsidP="002F6F7D">
            <w:pPr>
              <w:spacing w:before="40" w:after="40"/>
              <w:jc w:val="center"/>
              <w:rPr>
                <w:sz w:val="20"/>
                <w:szCs w:val="18"/>
              </w:rPr>
            </w:pPr>
            <w:r>
              <w:rPr>
                <w:sz w:val="20"/>
                <w:szCs w:val="18"/>
              </w:rPr>
              <w:t>15.2</w:t>
            </w:r>
          </w:p>
        </w:tc>
        <w:tc>
          <w:tcPr>
            <w:tcW w:w="1418" w:type="dxa"/>
            <w:tcBorders>
              <w:right w:val="single" w:sz="8" w:space="0" w:color="auto"/>
            </w:tcBorders>
            <w:vAlign w:val="center"/>
          </w:tcPr>
          <w:p w14:paraId="0F6BF5D7" w14:textId="39935825" w:rsidR="00AD21C8" w:rsidRDefault="005A335F" w:rsidP="005A335F">
            <w:pPr>
              <w:spacing w:before="40" w:after="40"/>
              <w:jc w:val="center"/>
              <w:rPr>
                <w:sz w:val="20"/>
                <w:szCs w:val="18"/>
              </w:rPr>
            </w:pPr>
            <w:r>
              <w:rPr>
                <w:sz w:val="20"/>
                <w:szCs w:val="18"/>
              </w:rPr>
              <w:t>38.5</w:t>
            </w:r>
          </w:p>
        </w:tc>
      </w:tr>
      <w:tr w:rsidR="00AD21C8" w14:paraId="5EB48752" w14:textId="3BC303F6" w:rsidTr="00B6062C">
        <w:tc>
          <w:tcPr>
            <w:tcW w:w="2972" w:type="dxa"/>
            <w:tcBorders>
              <w:left w:val="single" w:sz="8" w:space="0" w:color="auto"/>
              <w:right w:val="nil"/>
            </w:tcBorders>
            <w:vAlign w:val="center"/>
          </w:tcPr>
          <w:p w14:paraId="2EFF13E3" w14:textId="649C730B" w:rsidR="00AD21C8" w:rsidRPr="00A11004" w:rsidRDefault="005A335F" w:rsidP="002F6F7D">
            <w:pPr>
              <w:spacing w:before="40" w:after="40"/>
              <w:jc w:val="center"/>
              <w:rPr>
                <w:sz w:val="20"/>
                <w:szCs w:val="18"/>
              </w:rPr>
            </w:pPr>
            <w:r>
              <w:rPr>
                <w:sz w:val="20"/>
                <w:szCs w:val="18"/>
              </w:rPr>
              <w:t>Pórovitost</w:t>
            </w:r>
          </w:p>
        </w:tc>
        <w:tc>
          <w:tcPr>
            <w:tcW w:w="709" w:type="dxa"/>
            <w:tcBorders>
              <w:left w:val="nil"/>
              <w:right w:val="nil"/>
            </w:tcBorders>
          </w:tcPr>
          <w:p w14:paraId="0AAAB02D" w14:textId="77777777" w:rsidR="00AD21C8" w:rsidRPr="00A11004" w:rsidRDefault="00AD21C8" w:rsidP="002F6F7D">
            <w:pPr>
              <w:spacing w:before="40" w:after="40"/>
              <w:jc w:val="center"/>
              <w:rPr>
                <w:sz w:val="20"/>
                <w:szCs w:val="18"/>
              </w:rPr>
            </w:pPr>
            <w:r>
              <w:rPr>
                <w:sz w:val="20"/>
                <w:szCs w:val="18"/>
              </w:rPr>
              <w:t>E</w:t>
            </w:r>
          </w:p>
        </w:tc>
        <w:tc>
          <w:tcPr>
            <w:tcW w:w="850" w:type="dxa"/>
            <w:tcBorders>
              <w:left w:val="nil"/>
            </w:tcBorders>
            <w:vAlign w:val="center"/>
          </w:tcPr>
          <w:p w14:paraId="5135777A" w14:textId="0F8F9794" w:rsidR="00AD21C8" w:rsidRPr="00A11004" w:rsidRDefault="005A335F" w:rsidP="002F6F7D">
            <w:pPr>
              <w:spacing w:before="40" w:after="40"/>
              <w:jc w:val="center"/>
              <w:rPr>
                <w:sz w:val="20"/>
                <w:szCs w:val="18"/>
              </w:rPr>
            </w:pPr>
            <w:r>
              <w:rPr>
                <w:sz w:val="20"/>
                <w:szCs w:val="18"/>
              </w:rPr>
              <w:t>%</w:t>
            </w:r>
          </w:p>
        </w:tc>
        <w:tc>
          <w:tcPr>
            <w:tcW w:w="1417" w:type="dxa"/>
            <w:vAlign w:val="center"/>
          </w:tcPr>
          <w:p w14:paraId="0B3567F4" w14:textId="3CAF6505" w:rsidR="00AD21C8" w:rsidRPr="00A11004" w:rsidRDefault="00AD21C8" w:rsidP="002F6F7D">
            <w:pPr>
              <w:spacing w:before="40" w:after="40"/>
              <w:jc w:val="center"/>
              <w:rPr>
                <w:sz w:val="20"/>
                <w:szCs w:val="18"/>
              </w:rPr>
            </w:pPr>
          </w:p>
        </w:tc>
        <w:tc>
          <w:tcPr>
            <w:tcW w:w="1418" w:type="dxa"/>
            <w:vAlign w:val="center"/>
          </w:tcPr>
          <w:p w14:paraId="1AE1ACF2" w14:textId="16532A6F" w:rsidR="00AD21C8" w:rsidRPr="00A11004" w:rsidRDefault="005A335F" w:rsidP="002F6F7D">
            <w:pPr>
              <w:spacing w:before="40" w:after="40"/>
              <w:jc w:val="center"/>
              <w:rPr>
                <w:sz w:val="20"/>
                <w:szCs w:val="18"/>
              </w:rPr>
            </w:pPr>
            <w:r>
              <w:rPr>
                <w:sz w:val="20"/>
                <w:szCs w:val="18"/>
              </w:rPr>
              <w:t>33</w:t>
            </w:r>
          </w:p>
        </w:tc>
        <w:tc>
          <w:tcPr>
            <w:tcW w:w="1418" w:type="dxa"/>
            <w:tcBorders>
              <w:right w:val="single" w:sz="8" w:space="0" w:color="auto"/>
            </w:tcBorders>
            <w:vAlign w:val="center"/>
          </w:tcPr>
          <w:p w14:paraId="437BB974" w14:textId="1AC40AB4" w:rsidR="00AD21C8" w:rsidRDefault="005A335F" w:rsidP="005A335F">
            <w:pPr>
              <w:spacing w:before="40" w:after="40"/>
              <w:jc w:val="center"/>
              <w:rPr>
                <w:sz w:val="20"/>
                <w:szCs w:val="18"/>
              </w:rPr>
            </w:pPr>
            <w:r>
              <w:rPr>
                <w:sz w:val="20"/>
                <w:szCs w:val="18"/>
              </w:rPr>
              <w:t>50</w:t>
            </w:r>
          </w:p>
        </w:tc>
      </w:tr>
      <w:tr w:rsidR="00AD21C8" w14:paraId="0FB7361A" w14:textId="7C865CBF" w:rsidTr="00B6062C">
        <w:tc>
          <w:tcPr>
            <w:tcW w:w="2972" w:type="dxa"/>
            <w:tcBorders>
              <w:left w:val="single" w:sz="8" w:space="0" w:color="auto"/>
              <w:right w:val="nil"/>
            </w:tcBorders>
            <w:vAlign w:val="center"/>
          </w:tcPr>
          <w:p w14:paraId="4EB83299" w14:textId="77777777" w:rsidR="00AD21C8" w:rsidRPr="00A11004" w:rsidRDefault="00AD21C8" w:rsidP="002F6F7D">
            <w:pPr>
              <w:spacing w:before="40" w:after="40"/>
              <w:jc w:val="center"/>
              <w:rPr>
                <w:sz w:val="20"/>
                <w:szCs w:val="18"/>
              </w:rPr>
            </w:pPr>
            <w:r>
              <w:rPr>
                <w:sz w:val="20"/>
                <w:szCs w:val="18"/>
              </w:rPr>
              <w:t>Stupeň konzistence</w:t>
            </w:r>
          </w:p>
        </w:tc>
        <w:tc>
          <w:tcPr>
            <w:tcW w:w="709" w:type="dxa"/>
            <w:tcBorders>
              <w:left w:val="nil"/>
              <w:right w:val="nil"/>
            </w:tcBorders>
          </w:tcPr>
          <w:p w14:paraId="0B7A014F" w14:textId="77777777" w:rsidR="00AD21C8" w:rsidRPr="00A11004" w:rsidRDefault="00AD21C8" w:rsidP="002F6F7D">
            <w:pPr>
              <w:spacing w:before="40" w:after="40"/>
              <w:jc w:val="center"/>
              <w:rPr>
                <w:sz w:val="20"/>
                <w:szCs w:val="18"/>
              </w:rPr>
            </w:pPr>
            <w:proofErr w:type="spellStart"/>
            <w:r>
              <w:rPr>
                <w:sz w:val="20"/>
                <w:szCs w:val="18"/>
              </w:rPr>
              <w:t>I</w:t>
            </w:r>
            <w:r w:rsidRPr="002E30B9">
              <w:rPr>
                <w:sz w:val="20"/>
                <w:szCs w:val="18"/>
                <w:vertAlign w:val="subscript"/>
              </w:rPr>
              <w:t>c</w:t>
            </w:r>
            <w:proofErr w:type="spellEnd"/>
          </w:p>
        </w:tc>
        <w:tc>
          <w:tcPr>
            <w:tcW w:w="850" w:type="dxa"/>
            <w:tcBorders>
              <w:left w:val="nil"/>
            </w:tcBorders>
            <w:vAlign w:val="center"/>
          </w:tcPr>
          <w:p w14:paraId="6290F27D" w14:textId="77777777" w:rsidR="00AD21C8" w:rsidRPr="00A11004" w:rsidRDefault="00AD21C8" w:rsidP="002F6F7D">
            <w:pPr>
              <w:spacing w:before="40" w:after="40"/>
              <w:jc w:val="center"/>
              <w:rPr>
                <w:sz w:val="20"/>
                <w:szCs w:val="18"/>
              </w:rPr>
            </w:pPr>
          </w:p>
        </w:tc>
        <w:tc>
          <w:tcPr>
            <w:tcW w:w="1417" w:type="dxa"/>
            <w:vAlign w:val="center"/>
          </w:tcPr>
          <w:p w14:paraId="6DB3877D" w14:textId="2F4B5FDE" w:rsidR="00AD21C8" w:rsidRPr="00A11004" w:rsidRDefault="00A706A6" w:rsidP="002F6F7D">
            <w:pPr>
              <w:spacing w:before="40" w:after="40"/>
              <w:jc w:val="center"/>
              <w:rPr>
                <w:sz w:val="20"/>
                <w:szCs w:val="18"/>
              </w:rPr>
            </w:pPr>
            <w:r>
              <w:rPr>
                <w:sz w:val="20"/>
                <w:szCs w:val="18"/>
              </w:rPr>
              <w:t>0.96</w:t>
            </w:r>
          </w:p>
        </w:tc>
        <w:tc>
          <w:tcPr>
            <w:tcW w:w="1418" w:type="dxa"/>
            <w:vAlign w:val="center"/>
          </w:tcPr>
          <w:p w14:paraId="1B61BDB3" w14:textId="6F756D62" w:rsidR="00AD21C8" w:rsidRPr="00A11004" w:rsidRDefault="005A335F" w:rsidP="002F6F7D">
            <w:pPr>
              <w:spacing w:before="40" w:after="40"/>
              <w:jc w:val="center"/>
              <w:rPr>
                <w:sz w:val="20"/>
                <w:szCs w:val="18"/>
              </w:rPr>
            </w:pPr>
            <w:r>
              <w:rPr>
                <w:sz w:val="20"/>
                <w:szCs w:val="18"/>
              </w:rPr>
              <w:t>1.30</w:t>
            </w:r>
          </w:p>
        </w:tc>
        <w:tc>
          <w:tcPr>
            <w:tcW w:w="1418" w:type="dxa"/>
            <w:tcBorders>
              <w:right w:val="single" w:sz="8" w:space="0" w:color="auto"/>
            </w:tcBorders>
            <w:vAlign w:val="center"/>
          </w:tcPr>
          <w:p w14:paraId="49A101C6" w14:textId="0F80E8C2" w:rsidR="00AD21C8" w:rsidRDefault="005A335F" w:rsidP="005A335F">
            <w:pPr>
              <w:spacing w:before="40" w:after="40"/>
              <w:jc w:val="center"/>
              <w:rPr>
                <w:sz w:val="20"/>
                <w:szCs w:val="18"/>
              </w:rPr>
            </w:pPr>
            <w:r>
              <w:rPr>
                <w:sz w:val="20"/>
                <w:szCs w:val="18"/>
              </w:rPr>
              <w:t>0.87</w:t>
            </w:r>
          </w:p>
        </w:tc>
      </w:tr>
      <w:tr w:rsidR="00AD21C8" w14:paraId="12E785DF" w14:textId="40CDE278" w:rsidTr="00B6062C">
        <w:tc>
          <w:tcPr>
            <w:tcW w:w="2972" w:type="dxa"/>
            <w:tcBorders>
              <w:left w:val="single" w:sz="8" w:space="0" w:color="auto"/>
              <w:right w:val="nil"/>
            </w:tcBorders>
            <w:vAlign w:val="center"/>
          </w:tcPr>
          <w:p w14:paraId="02A32E29" w14:textId="77777777" w:rsidR="00AD21C8" w:rsidRPr="00A11004" w:rsidRDefault="00AD21C8" w:rsidP="002F6F7D">
            <w:pPr>
              <w:spacing w:before="40" w:after="40"/>
              <w:jc w:val="center"/>
              <w:rPr>
                <w:sz w:val="20"/>
                <w:szCs w:val="18"/>
              </w:rPr>
            </w:pPr>
            <w:r>
              <w:rPr>
                <w:sz w:val="20"/>
                <w:szCs w:val="18"/>
              </w:rPr>
              <w:t>Stupeň nasycení</w:t>
            </w:r>
          </w:p>
        </w:tc>
        <w:tc>
          <w:tcPr>
            <w:tcW w:w="709" w:type="dxa"/>
            <w:tcBorders>
              <w:left w:val="nil"/>
              <w:right w:val="nil"/>
            </w:tcBorders>
          </w:tcPr>
          <w:p w14:paraId="492E7C89" w14:textId="77777777" w:rsidR="00AD21C8" w:rsidRPr="00A11004" w:rsidRDefault="00AD21C8" w:rsidP="002F6F7D">
            <w:pPr>
              <w:spacing w:before="40" w:after="40"/>
              <w:jc w:val="center"/>
              <w:rPr>
                <w:sz w:val="20"/>
                <w:szCs w:val="18"/>
              </w:rPr>
            </w:pPr>
            <w:proofErr w:type="spellStart"/>
            <w:r>
              <w:rPr>
                <w:sz w:val="20"/>
                <w:szCs w:val="18"/>
              </w:rPr>
              <w:t>S</w:t>
            </w:r>
            <w:r w:rsidRPr="002E30B9">
              <w:rPr>
                <w:sz w:val="20"/>
                <w:szCs w:val="18"/>
                <w:vertAlign w:val="subscript"/>
              </w:rPr>
              <w:t>r</w:t>
            </w:r>
            <w:proofErr w:type="spellEnd"/>
          </w:p>
        </w:tc>
        <w:tc>
          <w:tcPr>
            <w:tcW w:w="850" w:type="dxa"/>
            <w:tcBorders>
              <w:left w:val="nil"/>
            </w:tcBorders>
            <w:vAlign w:val="center"/>
          </w:tcPr>
          <w:p w14:paraId="176C82F8" w14:textId="77777777" w:rsidR="00AD21C8" w:rsidRPr="00A11004" w:rsidRDefault="00AD21C8" w:rsidP="002F6F7D">
            <w:pPr>
              <w:spacing w:before="40" w:after="40"/>
              <w:jc w:val="center"/>
              <w:rPr>
                <w:sz w:val="20"/>
                <w:szCs w:val="18"/>
              </w:rPr>
            </w:pPr>
          </w:p>
        </w:tc>
        <w:tc>
          <w:tcPr>
            <w:tcW w:w="1417" w:type="dxa"/>
            <w:vAlign w:val="center"/>
          </w:tcPr>
          <w:p w14:paraId="38E91D7D" w14:textId="75A453E3" w:rsidR="00AD21C8" w:rsidRPr="00A11004" w:rsidRDefault="00AD21C8" w:rsidP="002F6F7D">
            <w:pPr>
              <w:spacing w:before="40" w:after="40"/>
              <w:jc w:val="center"/>
              <w:rPr>
                <w:sz w:val="20"/>
                <w:szCs w:val="18"/>
              </w:rPr>
            </w:pPr>
          </w:p>
        </w:tc>
        <w:tc>
          <w:tcPr>
            <w:tcW w:w="1418" w:type="dxa"/>
            <w:vAlign w:val="center"/>
          </w:tcPr>
          <w:p w14:paraId="621D237E" w14:textId="682156B3" w:rsidR="00AD21C8" w:rsidRPr="00A11004" w:rsidRDefault="005A335F" w:rsidP="002F6F7D">
            <w:pPr>
              <w:spacing w:before="40" w:after="40"/>
              <w:jc w:val="center"/>
              <w:rPr>
                <w:sz w:val="20"/>
                <w:szCs w:val="18"/>
              </w:rPr>
            </w:pPr>
            <w:r>
              <w:rPr>
                <w:sz w:val="20"/>
                <w:szCs w:val="18"/>
              </w:rPr>
              <w:t>76</w:t>
            </w:r>
          </w:p>
        </w:tc>
        <w:tc>
          <w:tcPr>
            <w:tcW w:w="1418" w:type="dxa"/>
            <w:tcBorders>
              <w:right w:val="single" w:sz="8" w:space="0" w:color="auto"/>
            </w:tcBorders>
            <w:vAlign w:val="center"/>
          </w:tcPr>
          <w:p w14:paraId="3575F1C2" w14:textId="5486C211" w:rsidR="00AD21C8" w:rsidRDefault="005A335F" w:rsidP="005A335F">
            <w:pPr>
              <w:spacing w:before="40" w:after="40"/>
              <w:jc w:val="center"/>
              <w:rPr>
                <w:sz w:val="20"/>
                <w:szCs w:val="18"/>
              </w:rPr>
            </w:pPr>
            <w:r>
              <w:rPr>
                <w:sz w:val="20"/>
                <w:szCs w:val="18"/>
              </w:rPr>
              <w:t>100</w:t>
            </w:r>
          </w:p>
        </w:tc>
      </w:tr>
      <w:tr w:rsidR="00AD21C8" w14:paraId="48F2B146" w14:textId="08C862FE" w:rsidTr="00B6062C">
        <w:tc>
          <w:tcPr>
            <w:tcW w:w="2972" w:type="dxa"/>
            <w:tcBorders>
              <w:left w:val="single" w:sz="8" w:space="0" w:color="auto"/>
              <w:right w:val="nil"/>
            </w:tcBorders>
            <w:vAlign w:val="center"/>
          </w:tcPr>
          <w:p w14:paraId="57078178" w14:textId="7EDFAD63" w:rsidR="00AD21C8" w:rsidRPr="00A11004" w:rsidRDefault="005A335F" w:rsidP="002F6F7D">
            <w:pPr>
              <w:spacing w:before="40" w:after="40"/>
              <w:jc w:val="center"/>
              <w:rPr>
                <w:sz w:val="20"/>
                <w:szCs w:val="18"/>
              </w:rPr>
            </w:pPr>
            <w:r>
              <w:rPr>
                <w:sz w:val="20"/>
                <w:szCs w:val="18"/>
              </w:rPr>
              <w:t xml:space="preserve">Totální </w:t>
            </w:r>
            <w:r w:rsidR="00AD21C8">
              <w:rPr>
                <w:sz w:val="20"/>
                <w:szCs w:val="18"/>
              </w:rPr>
              <w:t>soudržnost</w:t>
            </w:r>
          </w:p>
        </w:tc>
        <w:tc>
          <w:tcPr>
            <w:tcW w:w="709" w:type="dxa"/>
            <w:tcBorders>
              <w:left w:val="nil"/>
              <w:right w:val="nil"/>
            </w:tcBorders>
          </w:tcPr>
          <w:p w14:paraId="55FEC10B" w14:textId="67435B7B" w:rsidR="00AD21C8" w:rsidRPr="00A11004" w:rsidRDefault="00AD21C8" w:rsidP="002F6F7D">
            <w:pPr>
              <w:spacing w:before="40" w:after="40"/>
              <w:jc w:val="center"/>
              <w:rPr>
                <w:sz w:val="20"/>
                <w:szCs w:val="18"/>
              </w:rPr>
            </w:pPr>
            <w:proofErr w:type="spellStart"/>
            <w:r>
              <w:rPr>
                <w:sz w:val="20"/>
                <w:szCs w:val="18"/>
              </w:rPr>
              <w:t>c</w:t>
            </w:r>
            <w:r w:rsidR="005A335F" w:rsidRPr="005A335F">
              <w:rPr>
                <w:sz w:val="20"/>
                <w:szCs w:val="18"/>
                <w:vertAlign w:val="subscript"/>
              </w:rPr>
              <w:t>u</w:t>
            </w:r>
            <w:proofErr w:type="spellEnd"/>
          </w:p>
        </w:tc>
        <w:tc>
          <w:tcPr>
            <w:tcW w:w="850" w:type="dxa"/>
            <w:tcBorders>
              <w:left w:val="nil"/>
            </w:tcBorders>
            <w:vAlign w:val="center"/>
          </w:tcPr>
          <w:p w14:paraId="2940A4C7" w14:textId="1723BC19" w:rsidR="00AD21C8" w:rsidRPr="00A11004" w:rsidRDefault="005A335F" w:rsidP="002F6F7D">
            <w:pPr>
              <w:spacing w:before="40" w:after="40"/>
              <w:jc w:val="center"/>
              <w:rPr>
                <w:sz w:val="20"/>
                <w:szCs w:val="18"/>
              </w:rPr>
            </w:pPr>
            <w:r>
              <w:rPr>
                <w:sz w:val="20"/>
                <w:szCs w:val="18"/>
              </w:rPr>
              <w:t>M</w:t>
            </w:r>
            <w:r w:rsidR="00AD21C8">
              <w:rPr>
                <w:sz w:val="20"/>
                <w:szCs w:val="18"/>
              </w:rPr>
              <w:t>Pa</w:t>
            </w:r>
          </w:p>
        </w:tc>
        <w:tc>
          <w:tcPr>
            <w:tcW w:w="1417" w:type="dxa"/>
            <w:vAlign w:val="center"/>
          </w:tcPr>
          <w:p w14:paraId="2FFE41B5" w14:textId="7FBB44D9" w:rsidR="00AD21C8" w:rsidRPr="00A11004" w:rsidRDefault="00A706A6" w:rsidP="002F6F7D">
            <w:pPr>
              <w:spacing w:before="40" w:after="40"/>
              <w:jc w:val="center"/>
              <w:rPr>
                <w:sz w:val="20"/>
                <w:szCs w:val="18"/>
              </w:rPr>
            </w:pPr>
            <w:r>
              <w:rPr>
                <w:sz w:val="20"/>
                <w:szCs w:val="18"/>
              </w:rPr>
              <w:t>0.025</w:t>
            </w:r>
          </w:p>
        </w:tc>
        <w:tc>
          <w:tcPr>
            <w:tcW w:w="1418" w:type="dxa"/>
            <w:vAlign w:val="center"/>
          </w:tcPr>
          <w:p w14:paraId="482B874F" w14:textId="3765F6F3" w:rsidR="00AD21C8" w:rsidRPr="00A11004" w:rsidRDefault="005A335F" w:rsidP="002F6F7D">
            <w:pPr>
              <w:spacing w:before="40" w:after="40"/>
              <w:jc w:val="center"/>
              <w:rPr>
                <w:sz w:val="20"/>
                <w:szCs w:val="18"/>
              </w:rPr>
            </w:pPr>
            <w:r>
              <w:rPr>
                <w:sz w:val="20"/>
                <w:szCs w:val="18"/>
              </w:rPr>
              <w:t>0.046</w:t>
            </w:r>
          </w:p>
        </w:tc>
        <w:tc>
          <w:tcPr>
            <w:tcW w:w="1418" w:type="dxa"/>
            <w:tcBorders>
              <w:right w:val="single" w:sz="8" w:space="0" w:color="auto"/>
            </w:tcBorders>
            <w:vAlign w:val="center"/>
          </w:tcPr>
          <w:p w14:paraId="0A8A50A4" w14:textId="26C18E3B" w:rsidR="00AD21C8" w:rsidRDefault="005A335F" w:rsidP="005A335F">
            <w:pPr>
              <w:spacing w:before="40" w:after="40"/>
              <w:jc w:val="center"/>
              <w:rPr>
                <w:sz w:val="20"/>
                <w:szCs w:val="18"/>
              </w:rPr>
            </w:pPr>
            <w:r>
              <w:rPr>
                <w:sz w:val="20"/>
                <w:szCs w:val="18"/>
              </w:rPr>
              <w:t>11°51´</w:t>
            </w:r>
          </w:p>
        </w:tc>
      </w:tr>
      <w:tr w:rsidR="00AD21C8" w14:paraId="7AC50D99" w14:textId="7744570D" w:rsidTr="00B6062C">
        <w:tc>
          <w:tcPr>
            <w:tcW w:w="2972" w:type="dxa"/>
            <w:tcBorders>
              <w:left w:val="single" w:sz="8" w:space="0" w:color="auto"/>
              <w:right w:val="nil"/>
            </w:tcBorders>
            <w:vAlign w:val="center"/>
          </w:tcPr>
          <w:p w14:paraId="2187A086" w14:textId="1E197E0A" w:rsidR="00AD21C8" w:rsidRDefault="005A335F" w:rsidP="002F6F7D">
            <w:pPr>
              <w:spacing w:before="40" w:after="40"/>
              <w:jc w:val="center"/>
              <w:rPr>
                <w:sz w:val="20"/>
                <w:szCs w:val="18"/>
              </w:rPr>
            </w:pPr>
            <w:r>
              <w:rPr>
                <w:sz w:val="20"/>
                <w:szCs w:val="18"/>
              </w:rPr>
              <w:t xml:space="preserve">Totální </w:t>
            </w:r>
            <w:r w:rsidR="00AD21C8">
              <w:rPr>
                <w:sz w:val="20"/>
                <w:szCs w:val="18"/>
              </w:rPr>
              <w:t>úhel vnitřního tření</w:t>
            </w:r>
          </w:p>
        </w:tc>
        <w:tc>
          <w:tcPr>
            <w:tcW w:w="709" w:type="dxa"/>
            <w:tcBorders>
              <w:left w:val="nil"/>
              <w:right w:val="nil"/>
            </w:tcBorders>
          </w:tcPr>
          <w:p w14:paraId="6B260334" w14:textId="77EC18C2" w:rsidR="00AD21C8" w:rsidRPr="00A11004" w:rsidRDefault="005A335F" w:rsidP="002F6F7D">
            <w:pPr>
              <w:spacing w:before="40" w:after="40"/>
              <w:jc w:val="center"/>
              <w:rPr>
                <w:sz w:val="20"/>
                <w:szCs w:val="18"/>
              </w:rPr>
            </w:pPr>
            <w:proofErr w:type="spellStart"/>
            <w:r>
              <w:rPr>
                <w:rFonts w:cs="Arial"/>
                <w:sz w:val="20"/>
                <w:szCs w:val="18"/>
              </w:rPr>
              <w:t>Φ</w:t>
            </w:r>
            <w:r>
              <w:rPr>
                <w:sz w:val="20"/>
                <w:szCs w:val="18"/>
                <w:vertAlign w:val="subscript"/>
              </w:rPr>
              <w:t>u</w:t>
            </w:r>
            <w:proofErr w:type="spellEnd"/>
          </w:p>
        </w:tc>
        <w:tc>
          <w:tcPr>
            <w:tcW w:w="850" w:type="dxa"/>
            <w:tcBorders>
              <w:left w:val="nil"/>
            </w:tcBorders>
            <w:vAlign w:val="center"/>
          </w:tcPr>
          <w:p w14:paraId="2C55C985" w14:textId="13082B9B" w:rsidR="00AD21C8" w:rsidRPr="00A11004" w:rsidRDefault="005A335F" w:rsidP="002F6F7D">
            <w:pPr>
              <w:spacing w:before="40" w:after="40"/>
              <w:jc w:val="center"/>
              <w:rPr>
                <w:sz w:val="20"/>
                <w:szCs w:val="18"/>
              </w:rPr>
            </w:pPr>
            <w:r>
              <w:rPr>
                <w:sz w:val="20"/>
                <w:szCs w:val="18"/>
              </w:rPr>
              <w:t>°</w:t>
            </w:r>
          </w:p>
        </w:tc>
        <w:tc>
          <w:tcPr>
            <w:tcW w:w="1417" w:type="dxa"/>
            <w:vAlign w:val="center"/>
          </w:tcPr>
          <w:p w14:paraId="7220AEE2" w14:textId="61B1D421" w:rsidR="00AD21C8" w:rsidRPr="00A11004" w:rsidRDefault="00A706A6" w:rsidP="002F6F7D">
            <w:pPr>
              <w:spacing w:before="40" w:after="40"/>
              <w:jc w:val="center"/>
              <w:rPr>
                <w:sz w:val="20"/>
                <w:szCs w:val="18"/>
              </w:rPr>
            </w:pPr>
            <w:r>
              <w:rPr>
                <w:sz w:val="20"/>
                <w:szCs w:val="18"/>
              </w:rPr>
              <w:t>18°16´</w:t>
            </w:r>
          </w:p>
        </w:tc>
        <w:tc>
          <w:tcPr>
            <w:tcW w:w="1418" w:type="dxa"/>
            <w:vAlign w:val="center"/>
          </w:tcPr>
          <w:p w14:paraId="6AE1FD73" w14:textId="68743A71" w:rsidR="00AD21C8" w:rsidRPr="00A11004" w:rsidRDefault="005A335F" w:rsidP="002F6F7D">
            <w:pPr>
              <w:spacing w:before="40" w:after="40"/>
              <w:jc w:val="center"/>
              <w:rPr>
                <w:sz w:val="20"/>
                <w:szCs w:val="18"/>
              </w:rPr>
            </w:pPr>
            <w:r>
              <w:rPr>
                <w:sz w:val="20"/>
                <w:szCs w:val="18"/>
              </w:rPr>
              <w:t>23°45´</w:t>
            </w:r>
          </w:p>
        </w:tc>
        <w:tc>
          <w:tcPr>
            <w:tcW w:w="1418" w:type="dxa"/>
            <w:tcBorders>
              <w:right w:val="single" w:sz="8" w:space="0" w:color="auto"/>
            </w:tcBorders>
            <w:vAlign w:val="center"/>
          </w:tcPr>
          <w:p w14:paraId="13CC85C3" w14:textId="2A3697FA" w:rsidR="00AD21C8" w:rsidRDefault="005A335F" w:rsidP="005A335F">
            <w:pPr>
              <w:spacing w:before="40" w:after="40"/>
              <w:jc w:val="center"/>
              <w:rPr>
                <w:sz w:val="20"/>
                <w:szCs w:val="18"/>
              </w:rPr>
            </w:pPr>
            <w:r>
              <w:rPr>
                <w:sz w:val="20"/>
                <w:szCs w:val="18"/>
              </w:rPr>
              <w:t>0.023</w:t>
            </w:r>
          </w:p>
        </w:tc>
      </w:tr>
      <w:tr w:rsidR="00AD21C8" w14:paraId="628FCF0B" w14:textId="1697570B" w:rsidTr="00B6062C">
        <w:tc>
          <w:tcPr>
            <w:tcW w:w="2972" w:type="dxa"/>
            <w:vMerge w:val="restart"/>
            <w:tcBorders>
              <w:left w:val="single" w:sz="8" w:space="0" w:color="auto"/>
              <w:right w:val="nil"/>
            </w:tcBorders>
            <w:vAlign w:val="center"/>
          </w:tcPr>
          <w:p w14:paraId="74A7AB47" w14:textId="77777777" w:rsidR="00AD21C8" w:rsidRDefault="00AD21C8" w:rsidP="002F6F7D">
            <w:pPr>
              <w:spacing w:before="40" w:after="40"/>
              <w:jc w:val="center"/>
              <w:rPr>
                <w:sz w:val="20"/>
                <w:szCs w:val="18"/>
              </w:rPr>
            </w:pPr>
            <w:proofErr w:type="spellStart"/>
            <w:r>
              <w:rPr>
                <w:sz w:val="20"/>
                <w:szCs w:val="18"/>
              </w:rPr>
              <w:t>Oedometrický</w:t>
            </w:r>
            <w:proofErr w:type="spellEnd"/>
            <w:r>
              <w:rPr>
                <w:sz w:val="20"/>
                <w:szCs w:val="18"/>
              </w:rPr>
              <w:t xml:space="preserve"> modul přetvárnosti</w:t>
            </w:r>
          </w:p>
        </w:tc>
        <w:tc>
          <w:tcPr>
            <w:tcW w:w="709" w:type="dxa"/>
            <w:vMerge w:val="restart"/>
            <w:tcBorders>
              <w:left w:val="nil"/>
              <w:right w:val="nil"/>
            </w:tcBorders>
          </w:tcPr>
          <w:p w14:paraId="5F62B701" w14:textId="77777777" w:rsidR="00AD21C8" w:rsidRPr="00AD21C8" w:rsidRDefault="00AD21C8" w:rsidP="002F6F7D">
            <w:pPr>
              <w:spacing w:before="40" w:after="40"/>
              <w:jc w:val="center"/>
              <w:rPr>
                <w:sz w:val="20"/>
                <w:szCs w:val="18"/>
              </w:rPr>
            </w:pPr>
            <w:proofErr w:type="spellStart"/>
            <w:r>
              <w:rPr>
                <w:sz w:val="20"/>
                <w:szCs w:val="18"/>
              </w:rPr>
              <w:t>E</w:t>
            </w:r>
            <w:r w:rsidRPr="002E30B9">
              <w:rPr>
                <w:sz w:val="20"/>
                <w:szCs w:val="18"/>
                <w:vertAlign w:val="subscript"/>
              </w:rPr>
              <w:t>oed</w:t>
            </w:r>
            <w:proofErr w:type="spellEnd"/>
            <w:r>
              <w:rPr>
                <w:sz w:val="20"/>
                <w:szCs w:val="18"/>
                <w:vertAlign w:val="subscript"/>
              </w:rPr>
              <w:br/>
            </w:r>
            <w:proofErr w:type="spellStart"/>
            <w:r>
              <w:rPr>
                <w:sz w:val="20"/>
                <w:szCs w:val="18"/>
              </w:rPr>
              <w:t>int</w:t>
            </w:r>
            <w:proofErr w:type="spellEnd"/>
            <w:r>
              <w:rPr>
                <w:sz w:val="20"/>
                <w:szCs w:val="18"/>
              </w:rPr>
              <w:t>.</w:t>
            </w:r>
          </w:p>
        </w:tc>
        <w:tc>
          <w:tcPr>
            <w:tcW w:w="850" w:type="dxa"/>
            <w:tcBorders>
              <w:left w:val="nil"/>
              <w:bottom w:val="nil"/>
            </w:tcBorders>
            <w:vAlign w:val="center"/>
          </w:tcPr>
          <w:p w14:paraId="69139713" w14:textId="77777777" w:rsidR="00AD21C8" w:rsidRPr="00A11004" w:rsidRDefault="00AD21C8" w:rsidP="002F6F7D">
            <w:pPr>
              <w:spacing w:before="40" w:after="40"/>
              <w:jc w:val="center"/>
              <w:rPr>
                <w:sz w:val="20"/>
                <w:szCs w:val="18"/>
              </w:rPr>
            </w:pPr>
            <w:r>
              <w:rPr>
                <w:sz w:val="20"/>
                <w:szCs w:val="18"/>
              </w:rPr>
              <w:t>MPa</w:t>
            </w:r>
          </w:p>
        </w:tc>
        <w:tc>
          <w:tcPr>
            <w:tcW w:w="1417" w:type="dxa"/>
            <w:tcBorders>
              <w:bottom w:val="nil"/>
            </w:tcBorders>
            <w:vAlign w:val="center"/>
          </w:tcPr>
          <w:p w14:paraId="2F979B74" w14:textId="068242C6" w:rsidR="00AD21C8" w:rsidRPr="00A11004" w:rsidRDefault="00A706A6" w:rsidP="002F6F7D">
            <w:pPr>
              <w:spacing w:before="40" w:after="40"/>
              <w:jc w:val="center"/>
              <w:rPr>
                <w:sz w:val="20"/>
                <w:szCs w:val="18"/>
              </w:rPr>
            </w:pPr>
            <w:r>
              <w:rPr>
                <w:sz w:val="20"/>
                <w:szCs w:val="18"/>
              </w:rPr>
              <w:t>5.71</w:t>
            </w:r>
          </w:p>
        </w:tc>
        <w:tc>
          <w:tcPr>
            <w:tcW w:w="1418" w:type="dxa"/>
            <w:tcBorders>
              <w:bottom w:val="nil"/>
            </w:tcBorders>
            <w:vAlign w:val="center"/>
          </w:tcPr>
          <w:p w14:paraId="66338C07" w14:textId="31F94CBA" w:rsidR="00AD21C8" w:rsidRPr="00A11004" w:rsidRDefault="005A335F" w:rsidP="002F6F7D">
            <w:pPr>
              <w:spacing w:before="40" w:after="40"/>
              <w:jc w:val="center"/>
              <w:rPr>
                <w:sz w:val="20"/>
                <w:szCs w:val="18"/>
              </w:rPr>
            </w:pPr>
            <w:r>
              <w:rPr>
                <w:sz w:val="20"/>
                <w:szCs w:val="18"/>
              </w:rPr>
              <w:t>3.61</w:t>
            </w:r>
          </w:p>
        </w:tc>
        <w:tc>
          <w:tcPr>
            <w:tcW w:w="1418" w:type="dxa"/>
            <w:tcBorders>
              <w:bottom w:val="nil"/>
              <w:right w:val="single" w:sz="8" w:space="0" w:color="auto"/>
            </w:tcBorders>
            <w:vAlign w:val="center"/>
          </w:tcPr>
          <w:p w14:paraId="77159E9D" w14:textId="1EF06890" w:rsidR="00AD21C8" w:rsidRDefault="005A335F" w:rsidP="005A335F">
            <w:pPr>
              <w:spacing w:before="40" w:after="40"/>
              <w:jc w:val="center"/>
              <w:rPr>
                <w:sz w:val="20"/>
                <w:szCs w:val="18"/>
              </w:rPr>
            </w:pPr>
            <w:r>
              <w:rPr>
                <w:sz w:val="20"/>
                <w:szCs w:val="18"/>
              </w:rPr>
              <w:t>4.45</w:t>
            </w:r>
          </w:p>
        </w:tc>
      </w:tr>
      <w:tr w:rsidR="00AD21C8" w14:paraId="6F697DFE" w14:textId="74E9917A" w:rsidTr="00B6062C">
        <w:tc>
          <w:tcPr>
            <w:tcW w:w="2972" w:type="dxa"/>
            <w:vMerge/>
            <w:tcBorders>
              <w:left w:val="single" w:sz="8" w:space="0" w:color="auto"/>
              <w:right w:val="nil"/>
            </w:tcBorders>
            <w:vAlign w:val="center"/>
          </w:tcPr>
          <w:p w14:paraId="4206C56B" w14:textId="77777777" w:rsidR="00AD21C8" w:rsidRDefault="00AD21C8" w:rsidP="002F6F7D">
            <w:pPr>
              <w:spacing w:before="40" w:after="40"/>
              <w:jc w:val="center"/>
              <w:rPr>
                <w:sz w:val="20"/>
                <w:szCs w:val="18"/>
              </w:rPr>
            </w:pPr>
          </w:p>
        </w:tc>
        <w:tc>
          <w:tcPr>
            <w:tcW w:w="709" w:type="dxa"/>
            <w:vMerge/>
            <w:tcBorders>
              <w:left w:val="nil"/>
              <w:right w:val="nil"/>
            </w:tcBorders>
          </w:tcPr>
          <w:p w14:paraId="18D06D58" w14:textId="77777777" w:rsidR="00AD21C8" w:rsidRPr="00A11004" w:rsidRDefault="00AD21C8" w:rsidP="002F6F7D">
            <w:pPr>
              <w:spacing w:before="40" w:after="40"/>
              <w:jc w:val="center"/>
              <w:rPr>
                <w:sz w:val="20"/>
                <w:szCs w:val="18"/>
              </w:rPr>
            </w:pPr>
          </w:p>
        </w:tc>
        <w:tc>
          <w:tcPr>
            <w:tcW w:w="850" w:type="dxa"/>
            <w:tcBorders>
              <w:top w:val="nil"/>
              <w:left w:val="nil"/>
            </w:tcBorders>
            <w:vAlign w:val="center"/>
          </w:tcPr>
          <w:p w14:paraId="0EFF89C9" w14:textId="496600C8" w:rsidR="00AD21C8" w:rsidRPr="00A11004" w:rsidRDefault="005A335F" w:rsidP="002F6F7D">
            <w:pPr>
              <w:spacing w:before="40" w:after="40"/>
              <w:jc w:val="center"/>
              <w:rPr>
                <w:sz w:val="20"/>
                <w:szCs w:val="18"/>
              </w:rPr>
            </w:pPr>
            <w:r>
              <w:rPr>
                <w:sz w:val="20"/>
                <w:szCs w:val="18"/>
              </w:rPr>
              <w:t>M</w:t>
            </w:r>
            <w:r w:rsidR="00AD21C8">
              <w:rPr>
                <w:sz w:val="20"/>
                <w:szCs w:val="18"/>
              </w:rPr>
              <w:t>Pa</w:t>
            </w:r>
          </w:p>
        </w:tc>
        <w:tc>
          <w:tcPr>
            <w:tcW w:w="1417" w:type="dxa"/>
            <w:tcBorders>
              <w:top w:val="nil"/>
            </w:tcBorders>
            <w:vAlign w:val="center"/>
          </w:tcPr>
          <w:p w14:paraId="7C559C10" w14:textId="297584D4" w:rsidR="00AD21C8" w:rsidRPr="00A11004" w:rsidRDefault="00A706A6" w:rsidP="002F6F7D">
            <w:pPr>
              <w:spacing w:before="40" w:after="40"/>
              <w:jc w:val="center"/>
              <w:rPr>
                <w:sz w:val="20"/>
                <w:szCs w:val="18"/>
              </w:rPr>
            </w:pPr>
            <w:r>
              <w:rPr>
                <w:sz w:val="20"/>
                <w:szCs w:val="18"/>
              </w:rPr>
              <w:t>0.05-0.10</w:t>
            </w:r>
          </w:p>
        </w:tc>
        <w:tc>
          <w:tcPr>
            <w:tcW w:w="1418" w:type="dxa"/>
            <w:tcBorders>
              <w:top w:val="nil"/>
            </w:tcBorders>
            <w:vAlign w:val="center"/>
          </w:tcPr>
          <w:p w14:paraId="7B510CEB" w14:textId="56722A06" w:rsidR="00AD21C8" w:rsidRPr="00A11004" w:rsidRDefault="005A335F" w:rsidP="002F6F7D">
            <w:pPr>
              <w:spacing w:before="40" w:after="40"/>
              <w:jc w:val="center"/>
              <w:rPr>
                <w:sz w:val="20"/>
                <w:szCs w:val="18"/>
              </w:rPr>
            </w:pPr>
            <w:r>
              <w:rPr>
                <w:sz w:val="20"/>
                <w:szCs w:val="18"/>
              </w:rPr>
              <w:t>0.10-0.20</w:t>
            </w:r>
          </w:p>
        </w:tc>
        <w:tc>
          <w:tcPr>
            <w:tcW w:w="1418" w:type="dxa"/>
            <w:tcBorders>
              <w:top w:val="nil"/>
              <w:right w:val="single" w:sz="8" w:space="0" w:color="auto"/>
            </w:tcBorders>
            <w:vAlign w:val="center"/>
          </w:tcPr>
          <w:p w14:paraId="37AB7572" w14:textId="24B3ACEF" w:rsidR="00AD21C8" w:rsidRDefault="005A335F" w:rsidP="005A335F">
            <w:pPr>
              <w:spacing w:before="40" w:after="40"/>
              <w:jc w:val="center"/>
              <w:rPr>
                <w:sz w:val="20"/>
                <w:szCs w:val="18"/>
              </w:rPr>
            </w:pPr>
            <w:r>
              <w:rPr>
                <w:sz w:val="20"/>
                <w:szCs w:val="18"/>
              </w:rPr>
              <w:t>0.08-0.15</w:t>
            </w:r>
          </w:p>
        </w:tc>
      </w:tr>
      <w:tr w:rsidR="00AD21C8" w14:paraId="7C17CF64" w14:textId="0095F5C9" w:rsidTr="00B6062C">
        <w:tc>
          <w:tcPr>
            <w:tcW w:w="2972" w:type="dxa"/>
            <w:vMerge/>
            <w:tcBorders>
              <w:left w:val="single" w:sz="8" w:space="0" w:color="auto"/>
              <w:right w:val="nil"/>
            </w:tcBorders>
            <w:vAlign w:val="center"/>
          </w:tcPr>
          <w:p w14:paraId="3D136565" w14:textId="77777777" w:rsidR="00AD21C8" w:rsidRDefault="00AD21C8" w:rsidP="002F6F7D">
            <w:pPr>
              <w:spacing w:before="40" w:after="40"/>
              <w:jc w:val="center"/>
              <w:rPr>
                <w:sz w:val="20"/>
                <w:szCs w:val="18"/>
              </w:rPr>
            </w:pPr>
          </w:p>
        </w:tc>
        <w:tc>
          <w:tcPr>
            <w:tcW w:w="709" w:type="dxa"/>
            <w:vMerge w:val="restart"/>
            <w:tcBorders>
              <w:left w:val="nil"/>
              <w:right w:val="nil"/>
            </w:tcBorders>
          </w:tcPr>
          <w:p w14:paraId="2C25B1BA" w14:textId="77777777" w:rsidR="00AD21C8" w:rsidRPr="00A11004" w:rsidRDefault="00AD21C8" w:rsidP="002F6F7D">
            <w:pPr>
              <w:spacing w:before="40" w:after="40"/>
              <w:jc w:val="center"/>
              <w:rPr>
                <w:sz w:val="20"/>
                <w:szCs w:val="18"/>
              </w:rPr>
            </w:pPr>
            <w:proofErr w:type="spellStart"/>
            <w:r>
              <w:rPr>
                <w:sz w:val="20"/>
                <w:szCs w:val="18"/>
              </w:rPr>
              <w:t>E</w:t>
            </w:r>
            <w:r w:rsidRPr="002E30B9">
              <w:rPr>
                <w:sz w:val="20"/>
                <w:szCs w:val="18"/>
                <w:vertAlign w:val="subscript"/>
              </w:rPr>
              <w:t>oed</w:t>
            </w:r>
            <w:proofErr w:type="spellEnd"/>
            <w:r>
              <w:rPr>
                <w:sz w:val="20"/>
                <w:szCs w:val="18"/>
                <w:vertAlign w:val="subscript"/>
              </w:rPr>
              <w:br/>
            </w:r>
            <w:proofErr w:type="spellStart"/>
            <w:r w:rsidRPr="00AD21C8">
              <w:rPr>
                <w:sz w:val="20"/>
                <w:szCs w:val="18"/>
              </w:rPr>
              <w:t>int</w:t>
            </w:r>
            <w:proofErr w:type="spellEnd"/>
            <w:r w:rsidRPr="00AD21C8">
              <w:rPr>
                <w:sz w:val="20"/>
                <w:szCs w:val="18"/>
              </w:rPr>
              <w:t>.</w:t>
            </w:r>
          </w:p>
        </w:tc>
        <w:tc>
          <w:tcPr>
            <w:tcW w:w="850" w:type="dxa"/>
            <w:tcBorders>
              <w:left w:val="nil"/>
              <w:bottom w:val="nil"/>
            </w:tcBorders>
            <w:vAlign w:val="center"/>
          </w:tcPr>
          <w:p w14:paraId="3D2004D6" w14:textId="77777777" w:rsidR="00AD21C8" w:rsidRPr="00A11004" w:rsidRDefault="00AD21C8" w:rsidP="002F6F7D">
            <w:pPr>
              <w:spacing w:before="40" w:after="40"/>
              <w:jc w:val="center"/>
              <w:rPr>
                <w:sz w:val="20"/>
                <w:szCs w:val="18"/>
              </w:rPr>
            </w:pPr>
            <w:r>
              <w:rPr>
                <w:sz w:val="20"/>
                <w:szCs w:val="18"/>
              </w:rPr>
              <w:t>MPa</w:t>
            </w:r>
          </w:p>
        </w:tc>
        <w:tc>
          <w:tcPr>
            <w:tcW w:w="1417" w:type="dxa"/>
            <w:tcBorders>
              <w:bottom w:val="nil"/>
            </w:tcBorders>
            <w:vAlign w:val="center"/>
          </w:tcPr>
          <w:p w14:paraId="10665E89" w14:textId="412F7DC4" w:rsidR="00AD21C8" w:rsidRPr="00A11004" w:rsidRDefault="00A706A6" w:rsidP="002F6F7D">
            <w:pPr>
              <w:spacing w:before="40" w:after="40"/>
              <w:jc w:val="center"/>
              <w:rPr>
                <w:sz w:val="20"/>
                <w:szCs w:val="18"/>
              </w:rPr>
            </w:pPr>
            <w:r>
              <w:rPr>
                <w:sz w:val="20"/>
                <w:szCs w:val="18"/>
              </w:rPr>
              <w:t>10.39</w:t>
            </w:r>
          </w:p>
        </w:tc>
        <w:tc>
          <w:tcPr>
            <w:tcW w:w="1418" w:type="dxa"/>
            <w:tcBorders>
              <w:bottom w:val="nil"/>
            </w:tcBorders>
            <w:vAlign w:val="center"/>
          </w:tcPr>
          <w:p w14:paraId="42456A9D" w14:textId="59433532" w:rsidR="00AD21C8" w:rsidRPr="00A11004" w:rsidRDefault="005A335F" w:rsidP="002F6F7D">
            <w:pPr>
              <w:spacing w:before="40" w:after="40"/>
              <w:jc w:val="center"/>
              <w:rPr>
                <w:sz w:val="20"/>
                <w:szCs w:val="18"/>
              </w:rPr>
            </w:pPr>
            <w:r>
              <w:rPr>
                <w:sz w:val="20"/>
                <w:szCs w:val="18"/>
              </w:rPr>
              <w:t>4.90</w:t>
            </w:r>
          </w:p>
        </w:tc>
        <w:tc>
          <w:tcPr>
            <w:tcW w:w="1418" w:type="dxa"/>
            <w:tcBorders>
              <w:bottom w:val="nil"/>
              <w:right w:val="single" w:sz="8" w:space="0" w:color="auto"/>
            </w:tcBorders>
            <w:vAlign w:val="center"/>
          </w:tcPr>
          <w:p w14:paraId="7D7B9341" w14:textId="32347893" w:rsidR="00AD21C8" w:rsidRDefault="005A335F" w:rsidP="005A335F">
            <w:pPr>
              <w:spacing w:before="40" w:after="40"/>
              <w:jc w:val="center"/>
              <w:rPr>
                <w:sz w:val="20"/>
                <w:szCs w:val="18"/>
              </w:rPr>
            </w:pPr>
            <w:r>
              <w:rPr>
                <w:sz w:val="20"/>
                <w:szCs w:val="18"/>
              </w:rPr>
              <w:t>9.02</w:t>
            </w:r>
          </w:p>
        </w:tc>
      </w:tr>
      <w:tr w:rsidR="00AD21C8" w14:paraId="1D0CB6B4" w14:textId="48E63E6D" w:rsidTr="00B6062C">
        <w:tc>
          <w:tcPr>
            <w:tcW w:w="2972" w:type="dxa"/>
            <w:vMerge/>
            <w:tcBorders>
              <w:left w:val="single" w:sz="8" w:space="0" w:color="auto"/>
              <w:right w:val="nil"/>
            </w:tcBorders>
            <w:vAlign w:val="center"/>
          </w:tcPr>
          <w:p w14:paraId="387C1EAC" w14:textId="77777777" w:rsidR="00AD21C8" w:rsidRDefault="00AD21C8" w:rsidP="002F6F7D">
            <w:pPr>
              <w:spacing w:before="40" w:after="40"/>
              <w:jc w:val="center"/>
              <w:rPr>
                <w:sz w:val="20"/>
                <w:szCs w:val="18"/>
              </w:rPr>
            </w:pPr>
          </w:p>
        </w:tc>
        <w:tc>
          <w:tcPr>
            <w:tcW w:w="709" w:type="dxa"/>
            <w:vMerge/>
            <w:tcBorders>
              <w:left w:val="nil"/>
              <w:right w:val="nil"/>
            </w:tcBorders>
          </w:tcPr>
          <w:p w14:paraId="0CB18354" w14:textId="77777777" w:rsidR="00AD21C8" w:rsidRPr="00A11004" w:rsidRDefault="00AD21C8" w:rsidP="002F6F7D">
            <w:pPr>
              <w:spacing w:before="40" w:after="40"/>
              <w:jc w:val="center"/>
              <w:rPr>
                <w:sz w:val="20"/>
                <w:szCs w:val="18"/>
              </w:rPr>
            </w:pPr>
          </w:p>
        </w:tc>
        <w:tc>
          <w:tcPr>
            <w:tcW w:w="850" w:type="dxa"/>
            <w:tcBorders>
              <w:top w:val="nil"/>
              <w:left w:val="nil"/>
            </w:tcBorders>
            <w:vAlign w:val="center"/>
          </w:tcPr>
          <w:p w14:paraId="1107F500" w14:textId="432CAC9A" w:rsidR="00AD21C8" w:rsidRPr="00A11004" w:rsidRDefault="005A335F" w:rsidP="002F6F7D">
            <w:pPr>
              <w:spacing w:before="40" w:after="40"/>
              <w:jc w:val="center"/>
              <w:rPr>
                <w:sz w:val="20"/>
                <w:szCs w:val="18"/>
              </w:rPr>
            </w:pPr>
            <w:r>
              <w:rPr>
                <w:sz w:val="20"/>
                <w:szCs w:val="18"/>
              </w:rPr>
              <w:t>M</w:t>
            </w:r>
            <w:r w:rsidR="00AD21C8">
              <w:rPr>
                <w:sz w:val="20"/>
                <w:szCs w:val="18"/>
              </w:rPr>
              <w:t>Pa</w:t>
            </w:r>
          </w:p>
        </w:tc>
        <w:tc>
          <w:tcPr>
            <w:tcW w:w="1417" w:type="dxa"/>
            <w:tcBorders>
              <w:top w:val="nil"/>
            </w:tcBorders>
            <w:vAlign w:val="center"/>
          </w:tcPr>
          <w:p w14:paraId="794EBF69" w14:textId="62DE07BA" w:rsidR="00AD21C8" w:rsidRPr="00A11004" w:rsidRDefault="00A706A6" w:rsidP="002F6F7D">
            <w:pPr>
              <w:spacing w:before="40" w:after="40"/>
              <w:jc w:val="center"/>
              <w:rPr>
                <w:sz w:val="20"/>
                <w:szCs w:val="18"/>
              </w:rPr>
            </w:pPr>
            <w:r>
              <w:rPr>
                <w:sz w:val="20"/>
                <w:szCs w:val="18"/>
              </w:rPr>
              <w:t>0.10-0.20</w:t>
            </w:r>
          </w:p>
        </w:tc>
        <w:tc>
          <w:tcPr>
            <w:tcW w:w="1418" w:type="dxa"/>
            <w:tcBorders>
              <w:top w:val="nil"/>
            </w:tcBorders>
            <w:vAlign w:val="center"/>
          </w:tcPr>
          <w:p w14:paraId="5D122B1C" w14:textId="591EDFF2" w:rsidR="00AD21C8" w:rsidRPr="00A11004" w:rsidRDefault="005A335F" w:rsidP="002F6F7D">
            <w:pPr>
              <w:spacing w:before="40" w:after="40"/>
              <w:jc w:val="center"/>
              <w:rPr>
                <w:sz w:val="20"/>
                <w:szCs w:val="18"/>
              </w:rPr>
            </w:pPr>
            <w:r>
              <w:rPr>
                <w:sz w:val="20"/>
                <w:szCs w:val="18"/>
              </w:rPr>
              <w:t>0.20-0.30</w:t>
            </w:r>
          </w:p>
        </w:tc>
        <w:tc>
          <w:tcPr>
            <w:tcW w:w="1418" w:type="dxa"/>
            <w:tcBorders>
              <w:top w:val="nil"/>
              <w:right w:val="single" w:sz="8" w:space="0" w:color="auto"/>
            </w:tcBorders>
            <w:vAlign w:val="center"/>
          </w:tcPr>
          <w:p w14:paraId="410757E1" w14:textId="420F6251" w:rsidR="00AD21C8" w:rsidRDefault="005A335F" w:rsidP="005A335F">
            <w:pPr>
              <w:spacing w:before="40" w:after="40"/>
              <w:jc w:val="center"/>
              <w:rPr>
                <w:sz w:val="20"/>
                <w:szCs w:val="18"/>
              </w:rPr>
            </w:pPr>
            <w:r>
              <w:rPr>
                <w:sz w:val="20"/>
                <w:szCs w:val="18"/>
              </w:rPr>
              <w:t>0.15-0.25</w:t>
            </w:r>
          </w:p>
        </w:tc>
      </w:tr>
      <w:tr w:rsidR="00AD21C8" w14:paraId="0A3643A3" w14:textId="439912C2" w:rsidTr="00B6062C">
        <w:tc>
          <w:tcPr>
            <w:tcW w:w="2972" w:type="dxa"/>
            <w:vMerge/>
            <w:tcBorders>
              <w:left w:val="single" w:sz="8" w:space="0" w:color="auto"/>
              <w:right w:val="nil"/>
            </w:tcBorders>
            <w:vAlign w:val="center"/>
          </w:tcPr>
          <w:p w14:paraId="0BC9CF97" w14:textId="77777777" w:rsidR="00AD21C8" w:rsidRDefault="00AD21C8" w:rsidP="002F6F7D">
            <w:pPr>
              <w:spacing w:before="40" w:after="40"/>
              <w:jc w:val="center"/>
              <w:rPr>
                <w:sz w:val="20"/>
                <w:szCs w:val="18"/>
              </w:rPr>
            </w:pPr>
          </w:p>
        </w:tc>
        <w:tc>
          <w:tcPr>
            <w:tcW w:w="709" w:type="dxa"/>
            <w:vMerge w:val="restart"/>
            <w:tcBorders>
              <w:left w:val="nil"/>
              <w:right w:val="nil"/>
            </w:tcBorders>
          </w:tcPr>
          <w:p w14:paraId="582D902C" w14:textId="77777777" w:rsidR="00AD21C8" w:rsidRPr="00A11004" w:rsidRDefault="00AD21C8" w:rsidP="002F6F7D">
            <w:pPr>
              <w:spacing w:before="40" w:after="40"/>
              <w:jc w:val="center"/>
              <w:rPr>
                <w:sz w:val="20"/>
                <w:szCs w:val="18"/>
              </w:rPr>
            </w:pPr>
            <w:proofErr w:type="spellStart"/>
            <w:r>
              <w:rPr>
                <w:sz w:val="20"/>
                <w:szCs w:val="18"/>
              </w:rPr>
              <w:t>E</w:t>
            </w:r>
            <w:r w:rsidRPr="002E30B9">
              <w:rPr>
                <w:sz w:val="20"/>
                <w:szCs w:val="18"/>
                <w:vertAlign w:val="subscript"/>
              </w:rPr>
              <w:t>oed</w:t>
            </w:r>
            <w:proofErr w:type="spellEnd"/>
            <w:r>
              <w:rPr>
                <w:sz w:val="20"/>
                <w:szCs w:val="18"/>
                <w:vertAlign w:val="subscript"/>
              </w:rPr>
              <w:br/>
            </w:r>
            <w:proofErr w:type="spellStart"/>
            <w:r w:rsidRPr="00AD21C8">
              <w:rPr>
                <w:sz w:val="20"/>
                <w:szCs w:val="18"/>
              </w:rPr>
              <w:t>int</w:t>
            </w:r>
            <w:proofErr w:type="spellEnd"/>
            <w:r w:rsidRPr="00AD21C8">
              <w:rPr>
                <w:sz w:val="20"/>
                <w:szCs w:val="18"/>
              </w:rPr>
              <w:t>.</w:t>
            </w:r>
          </w:p>
        </w:tc>
        <w:tc>
          <w:tcPr>
            <w:tcW w:w="850" w:type="dxa"/>
            <w:tcBorders>
              <w:left w:val="nil"/>
              <w:bottom w:val="nil"/>
            </w:tcBorders>
            <w:vAlign w:val="center"/>
          </w:tcPr>
          <w:p w14:paraId="6700CA4A" w14:textId="77777777" w:rsidR="00AD21C8" w:rsidRPr="00A11004" w:rsidRDefault="00AD21C8" w:rsidP="002F6F7D">
            <w:pPr>
              <w:spacing w:before="40" w:after="40"/>
              <w:jc w:val="center"/>
              <w:rPr>
                <w:sz w:val="20"/>
                <w:szCs w:val="18"/>
              </w:rPr>
            </w:pPr>
            <w:r>
              <w:rPr>
                <w:sz w:val="20"/>
                <w:szCs w:val="18"/>
              </w:rPr>
              <w:t>MPa</w:t>
            </w:r>
          </w:p>
        </w:tc>
        <w:tc>
          <w:tcPr>
            <w:tcW w:w="1417" w:type="dxa"/>
            <w:tcBorders>
              <w:bottom w:val="nil"/>
            </w:tcBorders>
            <w:vAlign w:val="center"/>
          </w:tcPr>
          <w:p w14:paraId="245D5EB6" w14:textId="1E482A49" w:rsidR="00AD21C8" w:rsidRPr="00A11004" w:rsidRDefault="00A706A6" w:rsidP="002F6F7D">
            <w:pPr>
              <w:spacing w:before="40" w:after="40"/>
              <w:jc w:val="center"/>
              <w:rPr>
                <w:sz w:val="20"/>
                <w:szCs w:val="18"/>
              </w:rPr>
            </w:pPr>
            <w:r>
              <w:rPr>
                <w:sz w:val="20"/>
                <w:szCs w:val="18"/>
              </w:rPr>
              <w:t>13.19</w:t>
            </w:r>
          </w:p>
        </w:tc>
        <w:tc>
          <w:tcPr>
            <w:tcW w:w="1418" w:type="dxa"/>
            <w:tcBorders>
              <w:bottom w:val="nil"/>
            </w:tcBorders>
            <w:vAlign w:val="center"/>
          </w:tcPr>
          <w:p w14:paraId="2D074030" w14:textId="7AEF28AC" w:rsidR="00AD21C8" w:rsidRPr="00A11004" w:rsidRDefault="005A335F" w:rsidP="002F6F7D">
            <w:pPr>
              <w:spacing w:before="40" w:after="40"/>
              <w:jc w:val="center"/>
              <w:rPr>
                <w:sz w:val="20"/>
                <w:szCs w:val="18"/>
              </w:rPr>
            </w:pPr>
            <w:r>
              <w:rPr>
                <w:sz w:val="20"/>
                <w:szCs w:val="18"/>
              </w:rPr>
              <w:t>5.71</w:t>
            </w:r>
          </w:p>
        </w:tc>
        <w:tc>
          <w:tcPr>
            <w:tcW w:w="1418" w:type="dxa"/>
            <w:tcBorders>
              <w:bottom w:val="nil"/>
              <w:right w:val="single" w:sz="8" w:space="0" w:color="auto"/>
            </w:tcBorders>
            <w:vAlign w:val="center"/>
          </w:tcPr>
          <w:p w14:paraId="4475BF43" w14:textId="41E8E692" w:rsidR="00AD21C8" w:rsidRDefault="005A335F" w:rsidP="005A335F">
            <w:pPr>
              <w:spacing w:before="40" w:after="40"/>
              <w:jc w:val="center"/>
              <w:rPr>
                <w:sz w:val="20"/>
                <w:szCs w:val="18"/>
              </w:rPr>
            </w:pPr>
            <w:r>
              <w:rPr>
                <w:sz w:val="20"/>
                <w:szCs w:val="18"/>
              </w:rPr>
              <w:t>11.06</w:t>
            </w:r>
          </w:p>
        </w:tc>
      </w:tr>
      <w:tr w:rsidR="00AD21C8" w14:paraId="6DE8996D" w14:textId="36420E2F" w:rsidTr="00B6062C">
        <w:tc>
          <w:tcPr>
            <w:tcW w:w="2972" w:type="dxa"/>
            <w:vMerge/>
            <w:tcBorders>
              <w:left w:val="single" w:sz="8" w:space="0" w:color="auto"/>
              <w:bottom w:val="single" w:sz="8" w:space="0" w:color="auto"/>
              <w:right w:val="nil"/>
            </w:tcBorders>
            <w:vAlign w:val="center"/>
          </w:tcPr>
          <w:p w14:paraId="5ECD81A8" w14:textId="77777777" w:rsidR="00AD21C8" w:rsidRDefault="00AD21C8" w:rsidP="002F6F7D">
            <w:pPr>
              <w:spacing w:before="40" w:after="40"/>
              <w:jc w:val="center"/>
              <w:rPr>
                <w:sz w:val="20"/>
                <w:szCs w:val="18"/>
              </w:rPr>
            </w:pPr>
          </w:p>
        </w:tc>
        <w:tc>
          <w:tcPr>
            <w:tcW w:w="709" w:type="dxa"/>
            <w:vMerge/>
            <w:tcBorders>
              <w:left w:val="nil"/>
              <w:bottom w:val="single" w:sz="8" w:space="0" w:color="auto"/>
              <w:right w:val="nil"/>
            </w:tcBorders>
          </w:tcPr>
          <w:p w14:paraId="0CF3E1C7" w14:textId="77777777" w:rsidR="00AD21C8" w:rsidRPr="00A11004" w:rsidRDefault="00AD21C8" w:rsidP="002F6F7D">
            <w:pPr>
              <w:spacing w:before="40" w:after="40"/>
              <w:jc w:val="center"/>
              <w:rPr>
                <w:sz w:val="20"/>
                <w:szCs w:val="18"/>
              </w:rPr>
            </w:pPr>
          </w:p>
        </w:tc>
        <w:tc>
          <w:tcPr>
            <w:tcW w:w="850" w:type="dxa"/>
            <w:tcBorders>
              <w:top w:val="nil"/>
              <w:left w:val="nil"/>
              <w:bottom w:val="single" w:sz="8" w:space="0" w:color="auto"/>
            </w:tcBorders>
            <w:vAlign w:val="center"/>
          </w:tcPr>
          <w:p w14:paraId="0329374F" w14:textId="5B24424B" w:rsidR="00AD21C8" w:rsidRPr="00A11004" w:rsidRDefault="005A335F" w:rsidP="002F6F7D">
            <w:pPr>
              <w:spacing w:before="40" w:after="40"/>
              <w:jc w:val="center"/>
              <w:rPr>
                <w:sz w:val="20"/>
                <w:szCs w:val="18"/>
              </w:rPr>
            </w:pPr>
            <w:r>
              <w:rPr>
                <w:sz w:val="20"/>
                <w:szCs w:val="18"/>
              </w:rPr>
              <w:t>M</w:t>
            </w:r>
            <w:r w:rsidR="00AD21C8">
              <w:rPr>
                <w:sz w:val="20"/>
                <w:szCs w:val="18"/>
              </w:rPr>
              <w:t>Pa</w:t>
            </w:r>
          </w:p>
        </w:tc>
        <w:tc>
          <w:tcPr>
            <w:tcW w:w="1417" w:type="dxa"/>
            <w:tcBorders>
              <w:top w:val="nil"/>
              <w:bottom w:val="single" w:sz="8" w:space="0" w:color="auto"/>
            </w:tcBorders>
            <w:vAlign w:val="center"/>
          </w:tcPr>
          <w:p w14:paraId="5F3B8506" w14:textId="6DB84770" w:rsidR="00AD21C8" w:rsidRPr="00A11004" w:rsidRDefault="00A706A6" w:rsidP="002F6F7D">
            <w:pPr>
              <w:spacing w:before="40" w:after="40"/>
              <w:jc w:val="center"/>
              <w:rPr>
                <w:sz w:val="20"/>
                <w:szCs w:val="18"/>
              </w:rPr>
            </w:pPr>
            <w:r>
              <w:rPr>
                <w:sz w:val="20"/>
                <w:szCs w:val="18"/>
              </w:rPr>
              <w:t>0.20-0.30</w:t>
            </w:r>
          </w:p>
        </w:tc>
        <w:tc>
          <w:tcPr>
            <w:tcW w:w="1418" w:type="dxa"/>
            <w:tcBorders>
              <w:top w:val="nil"/>
              <w:bottom w:val="single" w:sz="8" w:space="0" w:color="auto"/>
            </w:tcBorders>
            <w:vAlign w:val="center"/>
          </w:tcPr>
          <w:p w14:paraId="096B2149" w14:textId="5331A5E6" w:rsidR="00AD21C8" w:rsidRPr="00A11004" w:rsidRDefault="005A335F" w:rsidP="002F6F7D">
            <w:pPr>
              <w:spacing w:before="40" w:after="40"/>
              <w:jc w:val="center"/>
              <w:rPr>
                <w:sz w:val="20"/>
                <w:szCs w:val="18"/>
              </w:rPr>
            </w:pPr>
            <w:r>
              <w:rPr>
                <w:sz w:val="20"/>
                <w:szCs w:val="18"/>
              </w:rPr>
              <w:t>0.30-0.40</w:t>
            </w:r>
          </w:p>
        </w:tc>
        <w:tc>
          <w:tcPr>
            <w:tcW w:w="1418" w:type="dxa"/>
            <w:tcBorders>
              <w:top w:val="nil"/>
              <w:bottom w:val="single" w:sz="8" w:space="0" w:color="auto"/>
              <w:right w:val="single" w:sz="8" w:space="0" w:color="auto"/>
            </w:tcBorders>
            <w:vAlign w:val="center"/>
          </w:tcPr>
          <w:p w14:paraId="0639F254" w14:textId="1F092825" w:rsidR="00AD21C8" w:rsidRDefault="005A335F" w:rsidP="005A335F">
            <w:pPr>
              <w:spacing w:before="40" w:after="40"/>
              <w:jc w:val="center"/>
              <w:rPr>
                <w:sz w:val="20"/>
                <w:szCs w:val="18"/>
              </w:rPr>
            </w:pPr>
            <w:r>
              <w:rPr>
                <w:sz w:val="20"/>
                <w:szCs w:val="18"/>
              </w:rPr>
              <w:t>0.25-0.35</w:t>
            </w:r>
          </w:p>
        </w:tc>
      </w:tr>
    </w:tbl>
    <w:p w14:paraId="67146E38" w14:textId="61355BA8" w:rsidR="00AC1299" w:rsidRDefault="00AC1299" w:rsidP="00AC1299">
      <w:pPr>
        <w:spacing w:before="120"/>
      </w:pPr>
      <w:r>
        <w:t xml:space="preserve">V rámci archivních průzkumných prací (Krobot a Zoglobossou, 2002) byl z vrtu V-3 (04/02) odebrán neporušený vzorek z hloubky 8.6-8.8 m, </w:t>
      </w:r>
      <w:r w:rsidR="00B6062C">
        <w:t>přičemž výsledky geomechanických parametrů jsou srovnatelné s těmi z devadesátých let</w:t>
      </w:r>
      <w:r>
        <w:t>.</w:t>
      </w:r>
      <w:r w:rsidR="00B6062C">
        <w:t xml:space="preserve"> Uvedeny jsou v tabulce č.4 níže.</w:t>
      </w:r>
    </w:p>
    <w:p w14:paraId="75169651" w14:textId="77777777" w:rsidR="00B6062C" w:rsidRDefault="00B6062C">
      <w:pPr>
        <w:spacing w:after="0"/>
        <w:jc w:val="left"/>
        <w:rPr>
          <w:b/>
          <w:bCs/>
          <w:sz w:val="20"/>
        </w:rPr>
      </w:pPr>
      <w:r>
        <w:rPr>
          <w:b/>
          <w:bCs/>
          <w:sz w:val="20"/>
        </w:rPr>
        <w:br w:type="page"/>
      </w:r>
    </w:p>
    <w:p w14:paraId="3CFDCF42" w14:textId="1AD80DB7" w:rsidR="00B6062C" w:rsidRDefault="00B6062C" w:rsidP="00B6062C">
      <w:pPr>
        <w:keepNext/>
        <w:spacing w:before="120"/>
      </w:pPr>
      <w:r w:rsidRPr="00B304B8">
        <w:rPr>
          <w:b/>
          <w:bCs/>
          <w:sz w:val="20"/>
        </w:rPr>
        <w:lastRenderedPageBreak/>
        <w:t xml:space="preserve">Tabulka č. </w:t>
      </w:r>
      <w:r w:rsidRPr="00B304B8">
        <w:rPr>
          <w:b/>
          <w:bCs/>
          <w:i/>
          <w:sz w:val="20"/>
        </w:rPr>
        <w:fldChar w:fldCharType="begin"/>
      </w:r>
      <w:r w:rsidRPr="00B304B8">
        <w:rPr>
          <w:b/>
          <w:bCs/>
          <w:sz w:val="20"/>
        </w:rPr>
        <w:instrText xml:space="preserve"> SEQ Tabulka \* ARABIC </w:instrText>
      </w:r>
      <w:r w:rsidRPr="00B304B8">
        <w:rPr>
          <w:b/>
          <w:bCs/>
          <w:i/>
          <w:sz w:val="20"/>
        </w:rPr>
        <w:fldChar w:fldCharType="separate"/>
      </w:r>
      <w:r w:rsidR="00F84B39">
        <w:rPr>
          <w:b/>
          <w:bCs/>
          <w:noProof/>
          <w:sz w:val="20"/>
        </w:rPr>
        <w:t>4</w:t>
      </w:r>
      <w:r w:rsidRPr="00B304B8">
        <w:rPr>
          <w:b/>
          <w:bCs/>
          <w:i/>
          <w:sz w:val="20"/>
        </w:rPr>
        <w:fldChar w:fldCharType="end"/>
      </w:r>
      <w:r w:rsidRPr="006D08EA">
        <w:rPr>
          <w:sz w:val="20"/>
        </w:rPr>
        <w:tab/>
      </w:r>
      <w:r>
        <w:rPr>
          <w:sz w:val="20"/>
        </w:rPr>
        <w:t>Popisné a přetvárné parametry zemin GT 3 převzaté z archivních průzkumů</w:t>
      </w:r>
    </w:p>
    <w:tbl>
      <w:tblPr>
        <w:tblStyle w:val="Mkatabulky"/>
        <w:tblW w:w="8784" w:type="dxa"/>
        <w:tblLook w:val="04A0" w:firstRow="1" w:lastRow="0" w:firstColumn="1" w:lastColumn="0" w:noHBand="0" w:noVBand="1"/>
      </w:tblPr>
      <w:tblGrid>
        <w:gridCol w:w="3397"/>
        <w:gridCol w:w="780"/>
        <w:gridCol w:w="780"/>
        <w:gridCol w:w="3827"/>
      </w:tblGrid>
      <w:tr w:rsidR="00AC1299" w14:paraId="64FC96B9" w14:textId="77777777" w:rsidTr="00B6062C">
        <w:tc>
          <w:tcPr>
            <w:tcW w:w="4957" w:type="dxa"/>
            <w:gridSpan w:val="3"/>
            <w:tcBorders>
              <w:top w:val="single" w:sz="8" w:space="0" w:color="auto"/>
              <w:left w:val="single" w:sz="8" w:space="0" w:color="auto"/>
            </w:tcBorders>
            <w:shd w:val="clear" w:color="auto" w:fill="F2F2F2" w:themeFill="background1" w:themeFillShade="F2"/>
            <w:vAlign w:val="center"/>
          </w:tcPr>
          <w:p w14:paraId="15D552FB" w14:textId="77777777" w:rsidR="00AC1299" w:rsidRPr="00A11004" w:rsidRDefault="00AC1299" w:rsidP="002F6F7D">
            <w:pPr>
              <w:spacing w:before="40" w:after="40"/>
              <w:jc w:val="center"/>
              <w:rPr>
                <w:sz w:val="20"/>
                <w:szCs w:val="18"/>
              </w:rPr>
            </w:pPr>
            <w:r>
              <w:rPr>
                <w:sz w:val="20"/>
                <w:szCs w:val="18"/>
              </w:rPr>
              <w:t>Označení vrtu</w:t>
            </w:r>
          </w:p>
        </w:tc>
        <w:tc>
          <w:tcPr>
            <w:tcW w:w="3827" w:type="dxa"/>
            <w:tcBorders>
              <w:top w:val="single" w:sz="8" w:space="0" w:color="auto"/>
              <w:right w:val="single" w:sz="8" w:space="0" w:color="auto"/>
            </w:tcBorders>
            <w:shd w:val="clear" w:color="auto" w:fill="F2F2F2" w:themeFill="background1" w:themeFillShade="F2"/>
            <w:vAlign w:val="center"/>
          </w:tcPr>
          <w:p w14:paraId="33DD2B98" w14:textId="208F2D1C" w:rsidR="00AC1299" w:rsidRPr="00A11004" w:rsidRDefault="00AC1299" w:rsidP="002F6F7D">
            <w:pPr>
              <w:spacing w:before="40" w:after="40"/>
              <w:jc w:val="center"/>
              <w:rPr>
                <w:sz w:val="20"/>
                <w:szCs w:val="18"/>
              </w:rPr>
            </w:pPr>
            <w:r>
              <w:rPr>
                <w:sz w:val="20"/>
                <w:szCs w:val="18"/>
              </w:rPr>
              <w:t>V-3</w:t>
            </w:r>
          </w:p>
        </w:tc>
      </w:tr>
      <w:tr w:rsidR="00AC1299" w14:paraId="585AFF04" w14:textId="77777777" w:rsidTr="00B6062C">
        <w:tc>
          <w:tcPr>
            <w:tcW w:w="4957" w:type="dxa"/>
            <w:gridSpan w:val="3"/>
            <w:tcBorders>
              <w:left w:val="single" w:sz="8" w:space="0" w:color="auto"/>
            </w:tcBorders>
            <w:shd w:val="clear" w:color="auto" w:fill="F2F2F2" w:themeFill="background1" w:themeFillShade="F2"/>
            <w:vAlign w:val="center"/>
          </w:tcPr>
          <w:p w14:paraId="492F3310" w14:textId="77777777" w:rsidR="00AC1299" w:rsidRPr="00A11004" w:rsidRDefault="00AC1299" w:rsidP="002F6F7D">
            <w:pPr>
              <w:spacing w:before="40" w:after="40"/>
              <w:jc w:val="center"/>
              <w:rPr>
                <w:sz w:val="20"/>
                <w:szCs w:val="18"/>
              </w:rPr>
            </w:pPr>
            <w:r>
              <w:rPr>
                <w:sz w:val="20"/>
                <w:szCs w:val="18"/>
              </w:rPr>
              <w:t>Hloubka odběru (m)</w:t>
            </w:r>
          </w:p>
        </w:tc>
        <w:tc>
          <w:tcPr>
            <w:tcW w:w="3827" w:type="dxa"/>
            <w:tcBorders>
              <w:right w:val="single" w:sz="8" w:space="0" w:color="auto"/>
            </w:tcBorders>
            <w:shd w:val="clear" w:color="auto" w:fill="F2F2F2" w:themeFill="background1" w:themeFillShade="F2"/>
            <w:vAlign w:val="center"/>
          </w:tcPr>
          <w:p w14:paraId="32C6D052" w14:textId="51BC8755" w:rsidR="00AC1299" w:rsidRPr="00A11004" w:rsidRDefault="00AC1299" w:rsidP="002F6F7D">
            <w:pPr>
              <w:spacing w:before="40" w:after="40"/>
              <w:jc w:val="center"/>
              <w:rPr>
                <w:sz w:val="20"/>
                <w:szCs w:val="18"/>
              </w:rPr>
            </w:pPr>
            <w:r>
              <w:rPr>
                <w:sz w:val="20"/>
                <w:szCs w:val="18"/>
              </w:rPr>
              <w:t>8.6-8.8</w:t>
            </w:r>
          </w:p>
        </w:tc>
      </w:tr>
      <w:tr w:rsidR="00AC1299" w14:paraId="2B2A3EBE" w14:textId="77777777" w:rsidTr="00B6062C">
        <w:tc>
          <w:tcPr>
            <w:tcW w:w="4957" w:type="dxa"/>
            <w:gridSpan w:val="3"/>
            <w:tcBorders>
              <w:left w:val="single" w:sz="8" w:space="0" w:color="auto"/>
            </w:tcBorders>
            <w:shd w:val="clear" w:color="auto" w:fill="F2F2F2" w:themeFill="background1" w:themeFillShade="F2"/>
            <w:vAlign w:val="center"/>
          </w:tcPr>
          <w:p w14:paraId="35F634B7" w14:textId="77777777" w:rsidR="00AC1299" w:rsidRPr="00A11004" w:rsidRDefault="00AC1299" w:rsidP="002F6F7D">
            <w:pPr>
              <w:spacing w:before="40" w:after="40"/>
              <w:jc w:val="center"/>
              <w:rPr>
                <w:sz w:val="20"/>
                <w:szCs w:val="18"/>
              </w:rPr>
            </w:pPr>
            <w:r>
              <w:rPr>
                <w:sz w:val="20"/>
                <w:szCs w:val="18"/>
              </w:rPr>
              <w:t>Typ vzorku</w:t>
            </w:r>
          </w:p>
        </w:tc>
        <w:tc>
          <w:tcPr>
            <w:tcW w:w="3827" w:type="dxa"/>
            <w:tcBorders>
              <w:right w:val="single" w:sz="8" w:space="0" w:color="auto"/>
            </w:tcBorders>
            <w:shd w:val="clear" w:color="auto" w:fill="F2F2F2" w:themeFill="background1" w:themeFillShade="F2"/>
            <w:vAlign w:val="center"/>
          </w:tcPr>
          <w:p w14:paraId="41511869" w14:textId="77777777" w:rsidR="00AC1299" w:rsidRPr="00A11004" w:rsidRDefault="00AC1299" w:rsidP="002F6F7D">
            <w:pPr>
              <w:spacing w:before="40" w:after="40"/>
              <w:jc w:val="center"/>
              <w:rPr>
                <w:sz w:val="20"/>
                <w:szCs w:val="18"/>
              </w:rPr>
            </w:pPr>
            <w:r>
              <w:rPr>
                <w:sz w:val="20"/>
                <w:szCs w:val="18"/>
              </w:rPr>
              <w:t>N</w:t>
            </w:r>
          </w:p>
        </w:tc>
      </w:tr>
      <w:tr w:rsidR="00AC1299" w14:paraId="3C014291" w14:textId="77777777" w:rsidTr="00B6062C">
        <w:tc>
          <w:tcPr>
            <w:tcW w:w="3397" w:type="dxa"/>
            <w:tcBorders>
              <w:left w:val="single" w:sz="8" w:space="0" w:color="auto"/>
              <w:right w:val="nil"/>
            </w:tcBorders>
            <w:vAlign w:val="center"/>
          </w:tcPr>
          <w:p w14:paraId="5BE14461" w14:textId="22C16DB8" w:rsidR="00AC1299" w:rsidRDefault="00AC1299" w:rsidP="002F6F7D">
            <w:pPr>
              <w:spacing w:before="40" w:after="40"/>
              <w:jc w:val="center"/>
              <w:rPr>
                <w:sz w:val="20"/>
                <w:szCs w:val="18"/>
              </w:rPr>
            </w:pPr>
            <w:r>
              <w:rPr>
                <w:sz w:val="20"/>
                <w:szCs w:val="18"/>
              </w:rPr>
              <w:t>Efektivní soudržnost</w:t>
            </w:r>
          </w:p>
        </w:tc>
        <w:tc>
          <w:tcPr>
            <w:tcW w:w="780" w:type="dxa"/>
            <w:tcBorders>
              <w:left w:val="nil"/>
              <w:right w:val="nil"/>
            </w:tcBorders>
          </w:tcPr>
          <w:p w14:paraId="6C091294" w14:textId="3FD1BE52" w:rsidR="00AC1299" w:rsidRDefault="00AC1299" w:rsidP="002F6F7D">
            <w:pPr>
              <w:spacing w:before="40" w:after="40"/>
              <w:jc w:val="center"/>
              <w:rPr>
                <w:sz w:val="20"/>
                <w:szCs w:val="18"/>
              </w:rPr>
            </w:pPr>
            <w:proofErr w:type="spellStart"/>
            <w:r>
              <w:rPr>
                <w:sz w:val="20"/>
                <w:szCs w:val="18"/>
              </w:rPr>
              <w:t>c</w:t>
            </w:r>
            <w:r w:rsidRPr="00AC1299">
              <w:rPr>
                <w:sz w:val="20"/>
                <w:szCs w:val="18"/>
                <w:vertAlign w:val="subscript"/>
              </w:rPr>
              <w:t>ef</w:t>
            </w:r>
            <w:proofErr w:type="spellEnd"/>
          </w:p>
        </w:tc>
        <w:tc>
          <w:tcPr>
            <w:tcW w:w="780" w:type="dxa"/>
            <w:tcBorders>
              <w:left w:val="nil"/>
            </w:tcBorders>
            <w:vAlign w:val="center"/>
          </w:tcPr>
          <w:p w14:paraId="331AB3B3" w14:textId="77777777" w:rsidR="00AC1299" w:rsidRDefault="00AC1299" w:rsidP="002F6F7D">
            <w:pPr>
              <w:spacing w:before="40" w:after="40"/>
              <w:jc w:val="center"/>
              <w:rPr>
                <w:sz w:val="20"/>
                <w:szCs w:val="18"/>
              </w:rPr>
            </w:pPr>
          </w:p>
        </w:tc>
        <w:tc>
          <w:tcPr>
            <w:tcW w:w="3827" w:type="dxa"/>
            <w:tcBorders>
              <w:right w:val="single" w:sz="8" w:space="0" w:color="auto"/>
            </w:tcBorders>
            <w:vAlign w:val="center"/>
          </w:tcPr>
          <w:p w14:paraId="226C9E4A" w14:textId="64349506" w:rsidR="00AC1299" w:rsidRDefault="00AC1299" w:rsidP="002F6F7D">
            <w:pPr>
              <w:spacing w:before="40" w:after="40"/>
              <w:jc w:val="center"/>
              <w:rPr>
                <w:sz w:val="20"/>
                <w:szCs w:val="18"/>
              </w:rPr>
            </w:pPr>
            <w:r>
              <w:rPr>
                <w:sz w:val="20"/>
                <w:szCs w:val="18"/>
              </w:rPr>
              <w:t>0.017</w:t>
            </w:r>
          </w:p>
        </w:tc>
      </w:tr>
      <w:tr w:rsidR="00AC1299" w14:paraId="7EAE8DBC" w14:textId="77777777" w:rsidTr="00B6062C">
        <w:tc>
          <w:tcPr>
            <w:tcW w:w="3397" w:type="dxa"/>
            <w:tcBorders>
              <w:left w:val="single" w:sz="8" w:space="0" w:color="auto"/>
              <w:right w:val="nil"/>
            </w:tcBorders>
            <w:vAlign w:val="center"/>
          </w:tcPr>
          <w:p w14:paraId="34A74449" w14:textId="31BE36BF" w:rsidR="00AC1299" w:rsidRDefault="00AC1299" w:rsidP="002F6F7D">
            <w:pPr>
              <w:spacing w:before="40" w:after="40"/>
              <w:jc w:val="center"/>
              <w:rPr>
                <w:sz w:val="20"/>
                <w:szCs w:val="18"/>
              </w:rPr>
            </w:pPr>
            <w:r>
              <w:rPr>
                <w:sz w:val="20"/>
                <w:szCs w:val="18"/>
              </w:rPr>
              <w:t>Efektivní úhel vnitřního tření</w:t>
            </w:r>
          </w:p>
        </w:tc>
        <w:tc>
          <w:tcPr>
            <w:tcW w:w="780" w:type="dxa"/>
            <w:tcBorders>
              <w:left w:val="nil"/>
              <w:right w:val="nil"/>
            </w:tcBorders>
          </w:tcPr>
          <w:p w14:paraId="0FF3822F" w14:textId="2F709A15" w:rsidR="00AC1299" w:rsidRDefault="00AC1299" w:rsidP="002F6F7D">
            <w:pPr>
              <w:spacing w:before="40" w:after="40"/>
              <w:jc w:val="center"/>
              <w:rPr>
                <w:sz w:val="20"/>
                <w:szCs w:val="18"/>
              </w:rPr>
            </w:pPr>
            <w:proofErr w:type="spellStart"/>
            <w:r>
              <w:rPr>
                <w:rFonts w:cs="Arial"/>
                <w:sz w:val="20"/>
                <w:szCs w:val="18"/>
              </w:rPr>
              <w:t>Φ</w:t>
            </w:r>
            <w:r w:rsidRPr="00AC1299">
              <w:rPr>
                <w:rFonts w:cs="Arial"/>
                <w:sz w:val="20"/>
                <w:szCs w:val="18"/>
                <w:vertAlign w:val="subscript"/>
              </w:rPr>
              <w:t>ef</w:t>
            </w:r>
            <w:proofErr w:type="spellEnd"/>
          </w:p>
        </w:tc>
        <w:tc>
          <w:tcPr>
            <w:tcW w:w="780" w:type="dxa"/>
            <w:tcBorders>
              <w:left w:val="nil"/>
            </w:tcBorders>
            <w:vAlign w:val="center"/>
          </w:tcPr>
          <w:p w14:paraId="0BD5FA80" w14:textId="77777777" w:rsidR="00AC1299" w:rsidRDefault="00AC1299" w:rsidP="002F6F7D">
            <w:pPr>
              <w:spacing w:before="40" w:after="40"/>
              <w:jc w:val="center"/>
              <w:rPr>
                <w:sz w:val="20"/>
                <w:szCs w:val="18"/>
              </w:rPr>
            </w:pPr>
          </w:p>
        </w:tc>
        <w:tc>
          <w:tcPr>
            <w:tcW w:w="3827" w:type="dxa"/>
            <w:tcBorders>
              <w:right w:val="single" w:sz="8" w:space="0" w:color="auto"/>
            </w:tcBorders>
            <w:vAlign w:val="center"/>
          </w:tcPr>
          <w:p w14:paraId="2AF7C789" w14:textId="72AE1BB6" w:rsidR="00AC1299" w:rsidRDefault="00AC1299" w:rsidP="002F6F7D">
            <w:pPr>
              <w:spacing w:before="40" w:after="40"/>
              <w:jc w:val="center"/>
              <w:rPr>
                <w:sz w:val="20"/>
                <w:szCs w:val="18"/>
              </w:rPr>
            </w:pPr>
            <w:r>
              <w:rPr>
                <w:sz w:val="20"/>
                <w:szCs w:val="18"/>
              </w:rPr>
              <w:t>28.80</w:t>
            </w:r>
          </w:p>
        </w:tc>
      </w:tr>
      <w:tr w:rsidR="00AC1299" w14:paraId="752A51F9" w14:textId="77777777" w:rsidTr="00B6062C">
        <w:tc>
          <w:tcPr>
            <w:tcW w:w="3397" w:type="dxa"/>
            <w:tcBorders>
              <w:left w:val="single" w:sz="8" w:space="0" w:color="auto"/>
              <w:right w:val="nil"/>
            </w:tcBorders>
            <w:vAlign w:val="center"/>
          </w:tcPr>
          <w:p w14:paraId="3B34ACC9" w14:textId="77777777" w:rsidR="00AC1299" w:rsidRPr="00A11004" w:rsidRDefault="00AC1299" w:rsidP="002F6F7D">
            <w:pPr>
              <w:spacing w:before="40" w:after="40"/>
              <w:jc w:val="center"/>
              <w:rPr>
                <w:sz w:val="20"/>
                <w:szCs w:val="18"/>
              </w:rPr>
            </w:pPr>
            <w:r>
              <w:rPr>
                <w:sz w:val="20"/>
                <w:szCs w:val="18"/>
              </w:rPr>
              <w:t>Totální soudržnost</w:t>
            </w:r>
          </w:p>
        </w:tc>
        <w:tc>
          <w:tcPr>
            <w:tcW w:w="780" w:type="dxa"/>
            <w:tcBorders>
              <w:left w:val="nil"/>
              <w:right w:val="nil"/>
            </w:tcBorders>
          </w:tcPr>
          <w:p w14:paraId="6ED56F03" w14:textId="77777777" w:rsidR="00AC1299" w:rsidRPr="00A11004" w:rsidRDefault="00AC1299" w:rsidP="002F6F7D">
            <w:pPr>
              <w:spacing w:before="40" w:after="40"/>
              <w:jc w:val="center"/>
              <w:rPr>
                <w:sz w:val="20"/>
                <w:szCs w:val="18"/>
              </w:rPr>
            </w:pPr>
            <w:proofErr w:type="spellStart"/>
            <w:r>
              <w:rPr>
                <w:sz w:val="20"/>
                <w:szCs w:val="18"/>
              </w:rPr>
              <w:t>c</w:t>
            </w:r>
            <w:r w:rsidRPr="005A335F">
              <w:rPr>
                <w:sz w:val="20"/>
                <w:szCs w:val="18"/>
                <w:vertAlign w:val="subscript"/>
              </w:rPr>
              <w:t>u</w:t>
            </w:r>
            <w:proofErr w:type="spellEnd"/>
          </w:p>
        </w:tc>
        <w:tc>
          <w:tcPr>
            <w:tcW w:w="780" w:type="dxa"/>
            <w:tcBorders>
              <w:left w:val="nil"/>
            </w:tcBorders>
            <w:vAlign w:val="center"/>
          </w:tcPr>
          <w:p w14:paraId="0D10B7AF" w14:textId="77777777" w:rsidR="00AC1299" w:rsidRPr="00A11004" w:rsidRDefault="00AC1299" w:rsidP="002F6F7D">
            <w:pPr>
              <w:spacing w:before="40" w:after="40"/>
              <w:jc w:val="center"/>
              <w:rPr>
                <w:sz w:val="20"/>
                <w:szCs w:val="18"/>
              </w:rPr>
            </w:pPr>
            <w:r>
              <w:rPr>
                <w:sz w:val="20"/>
                <w:szCs w:val="18"/>
              </w:rPr>
              <w:t>MPa</w:t>
            </w:r>
          </w:p>
        </w:tc>
        <w:tc>
          <w:tcPr>
            <w:tcW w:w="3827" w:type="dxa"/>
            <w:tcBorders>
              <w:right w:val="single" w:sz="8" w:space="0" w:color="auto"/>
            </w:tcBorders>
            <w:vAlign w:val="center"/>
          </w:tcPr>
          <w:p w14:paraId="55637623" w14:textId="718351EA" w:rsidR="00AC1299" w:rsidRPr="00A11004" w:rsidRDefault="00AC1299" w:rsidP="002F6F7D">
            <w:pPr>
              <w:spacing w:before="40" w:after="40"/>
              <w:jc w:val="center"/>
              <w:rPr>
                <w:sz w:val="20"/>
                <w:szCs w:val="18"/>
              </w:rPr>
            </w:pPr>
            <w:r>
              <w:rPr>
                <w:sz w:val="20"/>
                <w:szCs w:val="18"/>
              </w:rPr>
              <w:t>0.078</w:t>
            </w:r>
          </w:p>
        </w:tc>
      </w:tr>
      <w:tr w:rsidR="00AC1299" w14:paraId="69A1C699" w14:textId="77777777" w:rsidTr="00B6062C">
        <w:tc>
          <w:tcPr>
            <w:tcW w:w="3397" w:type="dxa"/>
            <w:tcBorders>
              <w:left w:val="single" w:sz="8" w:space="0" w:color="auto"/>
              <w:right w:val="nil"/>
            </w:tcBorders>
            <w:vAlign w:val="center"/>
          </w:tcPr>
          <w:p w14:paraId="7397A5AE" w14:textId="77777777" w:rsidR="00AC1299" w:rsidRDefault="00AC1299" w:rsidP="002F6F7D">
            <w:pPr>
              <w:spacing w:before="40" w:after="40"/>
              <w:jc w:val="center"/>
              <w:rPr>
                <w:sz w:val="20"/>
                <w:szCs w:val="18"/>
              </w:rPr>
            </w:pPr>
            <w:r>
              <w:rPr>
                <w:sz w:val="20"/>
                <w:szCs w:val="18"/>
              </w:rPr>
              <w:t>Totální úhel vnitřního tření</w:t>
            </w:r>
          </w:p>
        </w:tc>
        <w:tc>
          <w:tcPr>
            <w:tcW w:w="780" w:type="dxa"/>
            <w:tcBorders>
              <w:left w:val="nil"/>
              <w:right w:val="nil"/>
            </w:tcBorders>
          </w:tcPr>
          <w:p w14:paraId="1BBBF787" w14:textId="77777777" w:rsidR="00AC1299" w:rsidRPr="00A11004" w:rsidRDefault="00AC1299" w:rsidP="002F6F7D">
            <w:pPr>
              <w:spacing w:before="40" w:after="40"/>
              <w:jc w:val="center"/>
              <w:rPr>
                <w:sz w:val="20"/>
                <w:szCs w:val="18"/>
              </w:rPr>
            </w:pPr>
            <w:proofErr w:type="spellStart"/>
            <w:r>
              <w:rPr>
                <w:rFonts w:cs="Arial"/>
                <w:sz w:val="20"/>
                <w:szCs w:val="18"/>
              </w:rPr>
              <w:t>Φ</w:t>
            </w:r>
            <w:r>
              <w:rPr>
                <w:sz w:val="20"/>
                <w:szCs w:val="18"/>
                <w:vertAlign w:val="subscript"/>
              </w:rPr>
              <w:t>u</w:t>
            </w:r>
            <w:proofErr w:type="spellEnd"/>
          </w:p>
        </w:tc>
        <w:tc>
          <w:tcPr>
            <w:tcW w:w="780" w:type="dxa"/>
            <w:tcBorders>
              <w:left w:val="nil"/>
            </w:tcBorders>
            <w:vAlign w:val="center"/>
          </w:tcPr>
          <w:p w14:paraId="1513BE80" w14:textId="77777777" w:rsidR="00AC1299" w:rsidRPr="00A11004" w:rsidRDefault="00AC1299" w:rsidP="002F6F7D">
            <w:pPr>
              <w:spacing w:before="40" w:after="40"/>
              <w:jc w:val="center"/>
              <w:rPr>
                <w:sz w:val="20"/>
                <w:szCs w:val="18"/>
              </w:rPr>
            </w:pPr>
            <w:r>
              <w:rPr>
                <w:sz w:val="20"/>
                <w:szCs w:val="18"/>
              </w:rPr>
              <w:t>°</w:t>
            </w:r>
          </w:p>
        </w:tc>
        <w:tc>
          <w:tcPr>
            <w:tcW w:w="3827" w:type="dxa"/>
            <w:tcBorders>
              <w:right w:val="single" w:sz="8" w:space="0" w:color="auto"/>
            </w:tcBorders>
            <w:vAlign w:val="center"/>
          </w:tcPr>
          <w:p w14:paraId="318000C7" w14:textId="6A10C7D4" w:rsidR="00AC1299" w:rsidRPr="00A11004" w:rsidRDefault="00AC1299" w:rsidP="002F6F7D">
            <w:pPr>
              <w:spacing w:before="40" w:after="40"/>
              <w:jc w:val="center"/>
              <w:rPr>
                <w:sz w:val="20"/>
                <w:szCs w:val="18"/>
              </w:rPr>
            </w:pPr>
            <w:r>
              <w:rPr>
                <w:sz w:val="20"/>
                <w:szCs w:val="18"/>
              </w:rPr>
              <w:t>5.43</w:t>
            </w:r>
          </w:p>
        </w:tc>
      </w:tr>
      <w:tr w:rsidR="00AC1299" w14:paraId="4EF29001" w14:textId="77777777" w:rsidTr="00B6062C">
        <w:tc>
          <w:tcPr>
            <w:tcW w:w="3397" w:type="dxa"/>
            <w:tcBorders>
              <w:left w:val="single" w:sz="8" w:space="0" w:color="auto"/>
              <w:right w:val="nil"/>
            </w:tcBorders>
            <w:vAlign w:val="center"/>
          </w:tcPr>
          <w:p w14:paraId="4E64E71C" w14:textId="5E798216" w:rsidR="00AC1299" w:rsidRDefault="00AC1299" w:rsidP="002F6F7D">
            <w:pPr>
              <w:spacing w:before="40" w:after="40"/>
              <w:jc w:val="center"/>
              <w:rPr>
                <w:sz w:val="20"/>
                <w:szCs w:val="18"/>
              </w:rPr>
            </w:pPr>
            <w:proofErr w:type="spellStart"/>
            <w:r>
              <w:rPr>
                <w:sz w:val="20"/>
                <w:szCs w:val="18"/>
              </w:rPr>
              <w:t>Oedometrický</w:t>
            </w:r>
            <w:proofErr w:type="spellEnd"/>
            <w:r>
              <w:rPr>
                <w:sz w:val="20"/>
                <w:szCs w:val="18"/>
              </w:rPr>
              <w:t xml:space="preserve"> modul přetvárnosti</w:t>
            </w:r>
          </w:p>
        </w:tc>
        <w:tc>
          <w:tcPr>
            <w:tcW w:w="780" w:type="dxa"/>
            <w:tcBorders>
              <w:left w:val="nil"/>
              <w:right w:val="nil"/>
            </w:tcBorders>
          </w:tcPr>
          <w:p w14:paraId="10030061" w14:textId="4EA49E99" w:rsidR="00AC1299" w:rsidRDefault="00AC1299" w:rsidP="002F6F7D">
            <w:pPr>
              <w:spacing w:before="40" w:after="40"/>
              <w:jc w:val="center"/>
              <w:rPr>
                <w:rFonts w:cs="Arial"/>
                <w:sz w:val="20"/>
                <w:szCs w:val="18"/>
              </w:rPr>
            </w:pPr>
            <w:proofErr w:type="spellStart"/>
            <w:r>
              <w:rPr>
                <w:sz w:val="20"/>
                <w:szCs w:val="18"/>
              </w:rPr>
              <w:t>E</w:t>
            </w:r>
            <w:r w:rsidRPr="002E30B9">
              <w:rPr>
                <w:sz w:val="20"/>
                <w:szCs w:val="18"/>
                <w:vertAlign w:val="subscript"/>
              </w:rPr>
              <w:t>oed</w:t>
            </w:r>
            <w:proofErr w:type="spellEnd"/>
          </w:p>
        </w:tc>
        <w:tc>
          <w:tcPr>
            <w:tcW w:w="780" w:type="dxa"/>
            <w:tcBorders>
              <w:left w:val="nil"/>
            </w:tcBorders>
            <w:vAlign w:val="center"/>
          </w:tcPr>
          <w:p w14:paraId="5E324F98" w14:textId="5CC549E2" w:rsidR="00AC1299" w:rsidRDefault="00AC1299" w:rsidP="002F6F7D">
            <w:pPr>
              <w:spacing w:before="40" w:after="40"/>
              <w:jc w:val="center"/>
              <w:rPr>
                <w:sz w:val="20"/>
                <w:szCs w:val="18"/>
              </w:rPr>
            </w:pPr>
            <w:r>
              <w:rPr>
                <w:sz w:val="20"/>
                <w:szCs w:val="18"/>
              </w:rPr>
              <w:t>MPa</w:t>
            </w:r>
          </w:p>
        </w:tc>
        <w:tc>
          <w:tcPr>
            <w:tcW w:w="3827" w:type="dxa"/>
            <w:tcBorders>
              <w:right w:val="single" w:sz="8" w:space="0" w:color="auto"/>
            </w:tcBorders>
            <w:vAlign w:val="center"/>
          </w:tcPr>
          <w:p w14:paraId="4B246990" w14:textId="4C83682A" w:rsidR="00AC1299" w:rsidRPr="00A11004" w:rsidRDefault="00AC1299" w:rsidP="002F6F7D">
            <w:pPr>
              <w:spacing w:before="40" w:after="40"/>
              <w:jc w:val="center"/>
              <w:rPr>
                <w:sz w:val="20"/>
                <w:szCs w:val="18"/>
              </w:rPr>
            </w:pPr>
            <w:r>
              <w:rPr>
                <w:sz w:val="20"/>
                <w:szCs w:val="18"/>
              </w:rPr>
              <w:t>10.96</w:t>
            </w:r>
          </w:p>
        </w:tc>
      </w:tr>
      <w:tr w:rsidR="00AC1299" w14:paraId="2B941659" w14:textId="77777777" w:rsidTr="00B6062C">
        <w:tc>
          <w:tcPr>
            <w:tcW w:w="3397" w:type="dxa"/>
            <w:tcBorders>
              <w:left w:val="single" w:sz="8" w:space="0" w:color="auto"/>
              <w:bottom w:val="single" w:sz="8" w:space="0" w:color="auto"/>
              <w:right w:val="nil"/>
            </w:tcBorders>
            <w:vAlign w:val="center"/>
          </w:tcPr>
          <w:p w14:paraId="56773430" w14:textId="5E48306A" w:rsidR="00AC1299" w:rsidRDefault="00AC1299" w:rsidP="002F6F7D">
            <w:pPr>
              <w:spacing w:before="40" w:after="40"/>
              <w:jc w:val="center"/>
              <w:rPr>
                <w:sz w:val="20"/>
                <w:szCs w:val="18"/>
              </w:rPr>
            </w:pPr>
            <w:proofErr w:type="spellStart"/>
            <w:r>
              <w:rPr>
                <w:sz w:val="20"/>
                <w:szCs w:val="18"/>
              </w:rPr>
              <w:t>Rekonsolidace</w:t>
            </w:r>
            <w:proofErr w:type="spellEnd"/>
            <w:r>
              <w:rPr>
                <w:sz w:val="20"/>
                <w:szCs w:val="18"/>
              </w:rPr>
              <w:t xml:space="preserve"> přitížení</w:t>
            </w:r>
          </w:p>
        </w:tc>
        <w:tc>
          <w:tcPr>
            <w:tcW w:w="780" w:type="dxa"/>
            <w:tcBorders>
              <w:left w:val="nil"/>
              <w:bottom w:val="single" w:sz="8" w:space="0" w:color="auto"/>
              <w:right w:val="nil"/>
            </w:tcBorders>
          </w:tcPr>
          <w:p w14:paraId="361A0947" w14:textId="77777777" w:rsidR="00AC1299" w:rsidRDefault="00AC1299" w:rsidP="002F6F7D">
            <w:pPr>
              <w:spacing w:before="40" w:after="40"/>
              <w:jc w:val="center"/>
              <w:rPr>
                <w:rFonts w:cs="Arial"/>
                <w:sz w:val="20"/>
                <w:szCs w:val="18"/>
              </w:rPr>
            </w:pPr>
          </w:p>
        </w:tc>
        <w:tc>
          <w:tcPr>
            <w:tcW w:w="780" w:type="dxa"/>
            <w:tcBorders>
              <w:left w:val="nil"/>
              <w:bottom w:val="single" w:sz="8" w:space="0" w:color="auto"/>
            </w:tcBorders>
            <w:vAlign w:val="center"/>
          </w:tcPr>
          <w:p w14:paraId="1FE2BB97" w14:textId="0D8693AD" w:rsidR="00AC1299" w:rsidRDefault="00AC1299" w:rsidP="002F6F7D">
            <w:pPr>
              <w:spacing w:before="40" w:after="40"/>
              <w:jc w:val="center"/>
              <w:rPr>
                <w:sz w:val="20"/>
                <w:szCs w:val="18"/>
              </w:rPr>
            </w:pPr>
            <w:r>
              <w:rPr>
                <w:sz w:val="20"/>
                <w:szCs w:val="18"/>
              </w:rPr>
              <w:t>MPa</w:t>
            </w:r>
          </w:p>
        </w:tc>
        <w:tc>
          <w:tcPr>
            <w:tcW w:w="3827" w:type="dxa"/>
            <w:tcBorders>
              <w:bottom w:val="single" w:sz="8" w:space="0" w:color="auto"/>
              <w:right w:val="single" w:sz="8" w:space="0" w:color="auto"/>
            </w:tcBorders>
            <w:vAlign w:val="center"/>
          </w:tcPr>
          <w:p w14:paraId="58435EAE" w14:textId="24DDD495" w:rsidR="00AC1299" w:rsidRPr="00A11004" w:rsidRDefault="00AC1299" w:rsidP="002F6F7D">
            <w:pPr>
              <w:spacing w:before="40" w:after="40"/>
              <w:jc w:val="center"/>
              <w:rPr>
                <w:sz w:val="20"/>
                <w:szCs w:val="18"/>
              </w:rPr>
            </w:pPr>
            <w:r>
              <w:rPr>
                <w:sz w:val="20"/>
                <w:szCs w:val="18"/>
              </w:rPr>
              <w:t>0.170</w:t>
            </w:r>
          </w:p>
        </w:tc>
      </w:tr>
    </w:tbl>
    <w:p w14:paraId="3729C926" w14:textId="27794526" w:rsidR="00E65418" w:rsidRDefault="00E65418" w:rsidP="00E65418">
      <w:pPr>
        <w:pStyle w:val="Nadpis3"/>
      </w:pPr>
      <w:bookmarkStart w:id="67" w:name="_Toc122628968"/>
      <w:r>
        <w:t>GT 4</w:t>
      </w:r>
      <w:r>
        <w:tab/>
        <w:t xml:space="preserve">písčité zeminy (fluviální, </w:t>
      </w:r>
      <w:proofErr w:type="spellStart"/>
      <w:r>
        <w:t>lakustrinní</w:t>
      </w:r>
      <w:proofErr w:type="spellEnd"/>
      <w:r>
        <w:t>, glaciální)</w:t>
      </w:r>
      <w:bookmarkEnd w:id="67"/>
    </w:p>
    <w:p w14:paraId="09CE140B" w14:textId="37C94D9A" w:rsidR="00E65418" w:rsidRDefault="005A335F" w:rsidP="0053727A">
      <w:r>
        <w:t>Uvnitř zemin GT 3 jsou lokálně vyvinuty vrstvy tvořené dominantně písčitými zeminami. Geneticky</w:t>
      </w:r>
      <w:r w:rsidR="007C6566">
        <w:t xml:space="preserve"> a stratigraficky (přelom pleistocénu a holocénu)</w:t>
      </w:r>
      <w:r>
        <w:t xml:space="preserve"> se takto může jednat o </w:t>
      </w:r>
      <w:r w:rsidR="007C6566">
        <w:t>podobné sedimenty jako v případě GT 3. Litologicky lze písčité zeminy kategorizovat jako S3 S-F (</w:t>
      </w:r>
      <w:proofErr w:type="spellStart"/>
      <w:r w:rsidR="007C6566" w:rsidRPr="00A706A6">
        <w:rPr>
          <w:i/>
          <w:iCs/>
        </w:rPr>
        <w:t>Sa</w:t>
      </w:r>
      <w:proofErr w:type="spellEnd"/>
      <w:r w:rsidR="007C6566">
        <w:t>) až S5 SC (</w:t>
      </w:r>
      <w:proofErr w:type="spellStart"/>
      <w:r w:rsidR="007C6566" w:rsidRPr="00A706A6">
        <w:rPr>
          <w:i/>
          <w:iCs/>
        </w:rPr>
        <w:t>clSa</w:t>
      </w:r>
      <w:proofErr w:type="spellEnd"/>
      <w:r w:rsidR="007C6566">
        <w:t>). Jsou středně ulehlé.</w:t>
      </w:r>
    </w:p>
    <w:p w14:paraId="40B2EC54" w14:textId="232BB057" w:rsidR="007C6566" w:rsidRDefault="007C6566" w:rsidP="0053727A">
      <w:r>
        <w:t>Z geomechanického hlediska se jedná o vrstvu s poměrně příznivými parametry, místy však až nepříznivými parametry (to zejména v případě písků jílovitých, jejichž matrix je rozbřídavá). Při výkopových pracích bude nutno dbát na nesoudržný charakter zemin, související se svahováním, resp. pažením výkopů. Písky jsou průlinově propustné, umožňují oběh podzemní vody, avšak nositeli zvodnění spíše nejsou (to se váže až na podložní štěrky). Lokálně však nelze vyloučit nutnost odvádění vod z poloh písků (může se na ně vázat dílčí zvodnění, potažmo zvýšená vlhkost vzlínající do výkopů), přičemž je zde nutno zmínit, že v případě pulzního či jinak intenzivního čerpání je zde riziko vyplavení písků.</w:t>
      </w:r>
    </w:p>
    <w:p w14:paraId="27F1FF65" w14:textId="5E4220D7" w:rsidR="00C17758" w:rsidRPr="00C972D2" w:rsidRDefault="00C17758" w:rsidP="00C17758">
      <w:pPr>
        <w:rPr>
          <w:rFonts w:cs="Arial"/>
        </w:rPr>
      </w:pPr>
      <w:r w:rsidRPr="00632C87">
        <w:rPr>
          <w:rFonts w:cs="Arial"/>
        </w:rPr>
        <w:t>Těžitelností spadají dle normy ČSN 73 6133 do I. třídy,</w:t>
      </w:r>
      <w:r w:rsidR="00B6062C">
        <w:rPr>
          <w:rFonts w:cs="Arial"/>
        </w:rPr>
        <w:t xml:space="preserve"> d</w:t>
      </w:r>
      <w:r w:rsidRPr="00632C87">
        <w:rPr>
          <w:rFonts w:cs="Arial"/>
        </w:rPr>
        <w:t>le katalogu 800-2 „</w:t>
      </w:r>
      <w:r w:rsidRPr="00632C87">
        <w:rPr>
          <w:rFonts w:cs="Arial"/>
          <w:i/>
        </w:rPr>
        <w:t>klasifikace hornin podle vrtatelnosti pro vrty pro piloty a pro rýhy pro podzemní stěny“</w:t>
      </w:r>
      <w:r w:rsidRPr="00632C87">
        <w:rPr>
          <w:rFonts w:cs="Arial"/>
        </w:rPr>
        <w:t xml:space="preserve"> lze kategorizovat zeminy GT </w:t>
      </w:r>
      <w:r>
        <w:rPr>
          <w:rFonts w:cs="Arial"/>
        </w:rPr>
        <w:t>4</w:t>
      </w:r>
      <w:r w:rsidRPr="00632C87">
        <w:rPr>
          <w:rFonts w:cs="Arial"/>
        </w:rPr>
        <w:t xml:space="preserve"> do I. třídy. Podle ČSN EN ISO 14688-2 lze </w:t>
      </w:r>
      <w:r>
        <w:rPr>
          <w:rFonts w:cs="Arial"/>
        </w:rPr>
        <w:t xml:space="preserve">písčité zeminy (fluviální, </w:t>
      </w:r>
      <w:proofErr w:type="spellStart"/>
      <w:r>
        <w:rPr>
          <w:rFonts w:cs="Arial"/>
        </w:rPr>
        <w:t>lakustrinní</w:t>
      </w:r>
      <w:proofErr w:type="spellEnd"/>
      <w:r>
        <w:rPr>
          <w:rFonts w:cs="Arial"/>
        </w:rPr>
        <w:t>, glaciální)</w:t>
      </w:r>
      <w:r w:rsidRPr="00632C87">
        <w:rPr>
          <w:rFonts w:cs="Arial"/>
        </w:rPr>
        <w:t xml:space="preserve"> GT</w:t>
      </w:r>
      <w:r>
        <w:rPr>
          <w:rFonts w:cs="Arial"/>
        </w:rPr>
        <w:t xml:space="preserve"> 4</w:t>
      </w:r>
      <w:r w:rsidRPr="00632C87">
        <w:rPr>
          <w:rFonts w:cs="Arial"/>
        </w:rPr>
        <w:t xml:space="preserve"> nejčastěji klasifikovat následovně: </w:t>
      </w:r>
    </w:p>
    <w:p w14:paraId="09DF91AC" w14:textId="06C437B9" w:rsidR="00C17758" w:rsidRPr="00C972D2" w:rsidRDefault="00C17758" w:rsidP="00C17758">
      <w:pPr>
        <w:pStyle w:val="Zkladntext"/>
        <w:numPr>
          <w:ilvl w:val="0"/>
          <w:numId w:val="7"/>
        </w:numPr>
        <w:tabs>
          <w:tab w:val="left" w:pos="2410"/>
        </w:tabs>
        <w:spacing w:after="60"/>
        <w:ind w:left="714" w:hanging="357"/>
      </w:pPr>
      <w:proofErr w:type="spellStart"/>
      <w:r>
        <w:rPr>
          <w:lang w:val="cs-CZ"/>
        </w:rPr>
        <w:t>clSa</w:t>
      </w:r>
      <w:proofErr w:type="spellEnd"/>
      <w:r w:rsidRPr="00632C87">
        <w:rPr>
          <w:lang w:val="cs-CZ"/>
        </w:rPr>
        <w:tab/>
      </w:r>
      <w:r>
        <w:rPr>
          <w:lang w:val="cs-CZ"/>
        </w:rPr>
        <w:t>jílovitý písek,</w:t>
      </w:r>
    </w:p>
    <w:p w14:paraId="371FA3BF" w14:textId="5BBE6E3B" w:rsidR="00C17758" w:rsidRPr="00632C87" w:rsidRDefault="00C17758" w:rsidP="00C17758">
      <w:pPr>
        <w:pStyle w:val="Zkladntext"/>
        <w:numPr>
          <w:ilvl w:val="0"/>
          <w:numId w:val="7"/>
        </w:numPr>
        <w:tabs>
          <w:tab w:val="left" w:pos="2410"/>
        </w:tabs>
        <w:ind w:left="714" w:hanging="357"/>
      </w:pPr>
      <w:proofErr w:type="spellStart"/>
      <w:r>
        <w:rPr>
          <w:lang w:val="cs-CZ"/>
        </w:rPr>
        <w:t>Sa</w:t>
      </w:r>
      <w:proofErr w:type="spellEnd"/>
      <w:r>
        <w:rPr>
          <w:lang w:val="cs-CZ"/>
        </w:rPr>
        <w:tab/>
        <w:t>písek.</w:t>
      </w:r>
    </w:p>
    <w:p w14:paraId="06ED7BB0" w14:textId="23FAB37E" w:rsidR="00C17758" w:rsidRDefault="00B6062C" w:rsidP="00C17758">
      <w:pPr>
        <w:rPr>
          <w:rFonts w:cs="Arial"/>
          <w:szCs w:val="22"/>
        </w:rPr>
      </w:pPr>
      <w:r>
        <w:rPr>
          <w:rFonts w:cs="Arial"/>
          <w:szCs w:val="22"/>
        </w:rPr>
        <w:t xml:space="preserve">Jejich </w:t>
      </w:r>
      <w:r w:rsidR="002D0A05">
        <w:rPr>
          <w:rFonts w:cs="Arial"/>
          <w:szCs w:val="22"/>
        </w:rPr>
        <w:t>základní popisné a přetvárné charakteristiky jsou uvedeny v tabulce č.5</w:t>
      </w:r>
      <w:r w:rsidR="00C17758" w:rsidRPr="004F3BB1">
        <w:rPr>
          <w:rFonts w:cs="Arial"/>
          <w:szCs w:val="22"/>
        </w:rPr>
        <w:t>.</w:t>
      </w:r>
    </w:p>
    <w:p w14:paraId="63C4A7C9" w14:textId="3C3A2C00" w:rsidR="002D0A05" w:rsidRDefault="002D0A05" w:rsidP="00C17758">
      <w:pPr>
        <w:rPr>
          <w:rFonts w:cs="Arial"/>
          <w:szCs w:val="22"/>
        </w:rPr>
      </w:pPr>
      <w:r w:rsidRPr="00B304B8">
        <w:rPr>
          <w:b/>
          <w:bCs/>
          <w:sz w:val="20"/>
        </w:rPr>
        <w:t xml:space="preserve">Tabulka č. </w:t>
      </w:r>
      <w:r w:rsidRPr="00B304B8">
        <w:rPr>
          <w:b/>
          <w:bCs/>
          <w:i/>
          <w:sz w:val="20"/>
        </w:rPr>
        <w:fldChar w:fldCharType="begin"/>
      </w:r>
      <w:r w:rsidRPr="00B304B8">
        <w:rPr>
          <w:b/>
          <w:bCs/>
          <w:sz w:val="20"/>
        </w:rPr>
        <w:instrText xml:space="preserve"> SEQ Tabulka \* ARABIC </w:instrText>
      </w:r>
      <w:r w:rsidRPr="00B304B8">
        <w:rPr>
          <w:b/>
          <w:bCs/>
          <w:i/>
          <w:sz w:val="20"/>
        </w:rPr>
        <w:fldChar w:fldCharType="separate"/>
      </w:r>
      <w:r w:rsidR="00F84B39">
        <w:rPr>
          <w:b/>
          <w:bCs/>
          <w:noProof/>
          <w:sz w:val="20"/>
        </w:rPr>
        <w:t>5</w:t>
      </w:r>
      <w:r w:rsidRPr="00B304B8">
        <w:rPr>
          <w:b/>
          <w:bCs/>
          <w:i/>
          <w:sz w:val="20"/>
        </w:rPr>
        <w:fldChar w:fldCharType="end"/>
      </w:r>
      <w:r w:rsidRPr="006D08EA">
        <w:rPr>
          <w:sz w:val="20"/>
        </w:rPr>
        <w:tab/>
      </w:r>
      <w:r>
        <w:rPr>
          <w:sz w:val="20"/>
        </w:rPr>
        <w:t>Popisné a přetvárné charakteristiky písků s různým stupněm hlinité příměsi</w:t>
      </w:r>
    </w:p>
    <w:tbl>
      <w:tblPr>
        <w:tblW w:w="8773" w:type="dxa"/>
        <w:tblInd w:w="-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24"/>
        <w:gridCol w:w="2924"/>
        <w:gridCol w:w="2925"/>
      </w:tblGrid>
      <w:tr w:rsidR="00774514" w:rsidRPr="004F3BB1" w14:paraId="1A947A82" w14:textId="3106C87F" w:rsidTr="002D0A05">
        <w:trPr>
          <w:trHeight w:val="365"/>
          <w:tblHeader/>
        </w:trPr>
        <w:tc>
          <w:tcPr>
            <w:tcW w:w="2924" w:type="dxa"/>
            <w:shd w:val="clear" w:color="auto" w:fill="F2F2F2"/>
            <w:vAlign w:val="center"/>
            <w:hideMark/>
          </w:tcPr>
          <w:p w14:paraId="5D21343B" w14:textId="77777777" w:rsidR="00774514" w:rsidRPr="004F3BB1" w:rsidRDefault="00774514" w:rsidP="00EB5626">
            <w:pPr>
              <w:spacing w:after="0"/>
              <w:jc w:val="left"/>
              <w:rPr>
                <w:rFonts w:cs="Arial"/>
                <w:b/>
                <w:bCs/>
                <w:i/>
                <w:iCs/>
                <w:sz w:val="20"/>
              </w:rPr>
            </w:pPr>
            <w:r w:rsidRPr="004F3BB1">
              <w:rPr>
                <w:rFonts w:cs="Arial"/>
                <w:b/>
                <w:bCs/>
                <w:i/>
                <w:iCs/>
                <w:sz w:val="20"/>
              </w:rPr>
              <w:t> </w:t>
            </w:r>
          </w:p>
        </w:tc>
        <w:tc>
          <w:tcPr>
            <w:tcW w:w="2924" w:type="dxa"/>
            <w:shd w:val="clear" w:color="auto" w:fill="F2F2F2"/>
            <w:vAlign w:val="center"/>
            <w:hideMark/>
          </w:tcPr>
          <w:p w14:paraId="5DDDA1C9" w14:textId="61FD3980" w:rsidR="00774514" w:rsidRPr="004F3BB1" w:rsidRDefault="00774514" w:rsidP="00EB5626">
            <w:pPr>
              <w:spacing w:after="0"/>
              <w:jc w:val="center"/>
              <w:rPr>
                <w:rFonts w:cs="Arial"/>
                <w:b/>
                <w:bCs/>
                <w:i/>
                <w:iCs/>
                <w:sz w:val="20"/>
              </w:rPr>
            </w:pPr>
            <w:proofErr w:type="spellStart"/>
            <w:r w:rsidRPr="004F3BB1">
              <w:rPr>
                <w:rFonts w:cs="Arial"/>
                <w:b/>
                <w:bCs/>
                <w:i/>
                <w:iCs/>
                <w:sz w:val="20"/>
              </w:rPr>
              <w:t>Char</w:t>
            </w:r>
            <w:proofErr w:type="spellEnd"/>
            <w:r>
              <w:rPr>
                <w:rFonts w:cs="Arial"/>
                <w:b/>
                <w:bCs/>
                <w:i/>
                <w:iCs/>
                <w:sz w:val="20"/>
              </w:rPr>
              <w:t>.</w:t>
            </w:r>
            <w:r w:rsidRPr="004F3BB1">
              <w:rPr>
                <w:rFonts w:cs="Arial"/>
                <w:b/>
                <w:bCs/>
                <w:i/>
                <w:iCs/>
                <w:sz w:val="20"/>
              </w:rPr>
              <w:t xml:space="preserve"> hodnota (</w:t>
            </w:r>
            <w:r>
              <w:rPr>
                <w:rFonts w:cs="Arial"/>
                <w:b/>
                <w:bCs/>
                <w:i/>
                <w:iCs/>
                <w:sz w:val="20"/>
              </w:rPr>
              <w:t>S5</w:t>
            </w:r>
            <w:r w:rsidRPr="004F3BB1">
              <w:rPr>
                <w:rFonts w:cs="Arial"/>
                <w:b/>
                <w:bCs/>
                <w:i/>
                <w:iCs/>
                <w:sz w:val="20"/>
              </w:rPr>
              <w:t>)</w:t>
            </w:r>
          </w:p>
        </w:tc>
        <w:tc>
          <w:tcPr>
            <w:tcW w:w="2925" w:type="dxa"/>
            <w:shd w:val="clear" w:color="auto" w:fill="F2F2F2"/>
            <w:vAlign w:val="center"/>
          </w:tcPr>
          <w:p w14:paraId="6C467598" w14:textId="4FCBF5B1" w:rsidR="00774514" w:rsidRPr="004F3BB1" w:rsidRDefault="00774514" w:rsidP="00774514">
            <w:pPr>
              <w:spacing w:after="0"/>
              <w:jc w:val="center"/>
              <w:rPr>
                <w:rFonts w:cs="Arial"/>
                <w:b/>
                <w:bCs/>
                <w:i/>
                <w:iCs/>
                <w:sz w:val="20"/>
              </w:rPr>
            </w:pPr>
            <w:proofErr w:type="spellStart"/>
            <w:r w:rsidRPr="004F3BB1">
              <w:rPr>
                <w:rFonts w:cs="Arial"/>
                <w:b/>
                <w:bCs/>
                <w:i/>
                <w:iCs/>
                <w:sz w:val="20"/>
              </w:rPr>
              <w:t>Char</w:t>
            </w:r>
            <w:proofErr w:type="spellEnd"/>
            <w:r>
              <w:rPr>
                <w:rFonts w:cs="Arial"/>
                <w:b/>
                <w:bCs/>
                <w:i/>
                <w:iCs/>
                <w:sz w:val="20"/>
              </w:rPr>
              <w:t>.</w:t>
            </w:r>
            <w:r w:rsidRPr="004F3BB1">
              <w:rPr>
                <w:rFonts w:cs="Arial"/>
                <w:b/>
                <w:bCs/>
                <w:i/>
                <w:iCs/>
                <w:sz w:val="20"/>
              </w:rPr>
              <w:t xml:space="preserve"> hodnota (</w:t>
            </w:r>
            <w:r>
              <w:rPr>
                <w:rFonts w:cs="Arial"/>
                <w:b/>
                <w:bCs/>
                <w:i/>
                <w:iCs/>
                <w:sz w:val="20"/>
              </w:rPr>
              <w:t>S3</w:t>
            </w:r>
            <w:r w:rsidRPr="004F3BB1">
              <w:rPr>
                <w:rFonts w:cs="Arial"/>
                <w:b/>
                <w:bCs/>
                <w:i/>
                <w:iCs/>
                <w:sz w:val="20"/>
              </w:rPr>
              <w:t>)</w:t>
            </w:r>
          </w:p>
        </w:tc>
      </w:tr>
      <w:tr w:rsidR="00774514" w:rsidRPr="004F3BB1" w14:paraId="17F6D579" w14:textId="7F57C611" w:rsidTr="002D0A05">
        <w:trPr>
          <w:trHeight w:val="319"/>
        </w:trPr>
        <w:tc>
          <w:tcPr>
            <w:tcW w:w="2924" w:type="dxa"/>
            <w:shd w:val="clear" w:color="auto" w:fill="auto"/>
            <w:vAlign w:val="center"/>
          </w:tcPr>
          <w:p w14:paraId="4D2C8293" w14:textId="77777777" w:rsidR="00774514" w:rsidRPr="004F3BB1" w:rsidRDefault="00774514" w:rsidP="00EB5626">
            <w:pPr>
              <w:spacing w:after="0"/>
              <w:jc w:val="left"/>
              <w:rPr>
                <w:rFonts w:cs="Arial"/>
                <w:sz w:val="20"/>
              </w:rPr>
            </w:pPr>
            <w:proofErr w:type="spellStart"/>
            <w:r w:rsidRPr="004F3BB1">
              <w:rPr>
                <w:rFonts w:cs="Arial"/>
                <w:sz w:val="20"/>
              </w:rPr>
              <w:t>Poissonovo</w:t>
            </w:r>
            <w:proofErr w:type="spellEnd"/>
            <w:r w:rsidRPr="004F3BB1">
              <w:rPr>
                <w:rFonts w:cs="Arial"/>
                <w:sz w:val="20"/>
              </w:rPr>
              <w:t xml:space="preserve"> číslo ν</w:t>
            </w:r>
          </w:p>
        </w:tc>
        <w:tc>
          <w:tcPr>
            <w:tcW w:w="2924" w:type="dxa"/>
            <w:shd w:val="clear" w:color="auto" w:fill="auto"/>
            <w:vAlign w:val="center"/>
          </w:tcPr>
          <w:p w14:paraId="3F9A27D4" w14:textId="48CD87C6" w:rsidR="00774514" w:rsidRPr="004F3BB1" w:rsidRDefault="00774514" w:rsidP="00EB5626">
            <w:pPr>
              <w:spacing w:after="0"/>
              <w:jc w:val="center"/>
              <w:rPr>
                <w:rFonts w:cs="Arial"/>
                <w:bCs/>
                <w:sz w:val="20"/>
              </w:rPr>
            </w:pPr>
            <w:r>
              <w:rPr>
                <w:rFonts w:cs="Arial"/>
                <w:bCs/>
                <w:sz w:val="20"/>
              </w:rPr>
              <w:t>0.35</w:t>
            </w:r>
          </w:p>
        </w:tc>
        <w:tc>
          <w:tcPr>
            <w:tcW w:w="2925" w:type="dxa"/>
            <w:vAlign w:val="center"/>
          </w:tcPr>
          <w:p w14:paraId="65568936" w14:textId="4FC801F7" w:rsidR="00774514" w:rsidRDefault="00774514" w:rsidP="00774514">
            <w:pPr>
              <w:spacing w:after="0"/>
              <w:jc w:val="center"/>
              <w:rPr>
                <w:rFonts w:cs="Arial"/>
                <w:bCs/>
                <w:sz w:val="20"/>
              </w:rPr>
            </w:pPr>
            <w:r>
              <w:rPr>
                <w:rFonts w:cs="Arial"/>
                <w:bCs/>
                <w:sz w:val="20"/>
              </w:rPr>
              <w:t>0.30</w:t>
            </w:r>
          </w:p>
        </w:tc>
      </w:tr>
      <w:tr w:rsidR="00774514" w:rsidRPr="004F3BB1" w14:paraId="3E67D44F" w14:textId="45B8D988" w:rsidTr="002D0A05">
        <w:trPr>
          <w:trHeight w:val="319"/>
        </w:trPr>
        <w:tc>
          <w:tcPr>
            <w:tcW w:w="2924" w:type="dxa"/>
            <w:shd w:val="clear" w:color="auto" w:fill="auto"/>
            <w:vAlign w:val="center"/>
            <w:hideMark/>
          </w:tcPr>
          <w:p w14:paraId="7368342F" w14:textId="77777777" w:rsidR="00774514" w:rsidRPr="004F3BB1" w:rsidRDefault="00774514" w:rsidP="00EB5626">
            <w:pPr>
              <w:spacing w:after="0"/>
              <w:jc w:val="left"/>
              <w:rPr>
                <w:rFonts w:cs="Arial"/>
                <w:sz w:val="20"/>
              </w:rPr>
            </w:pPr>
            <w:r w:rsidRPr="004F3BB1">
              <w:rPr>
                <w:rFonts w:cs="Arial"/>
                <w:sz w:val="20"/>
              </w:rPr>
              <w:t xml:space="preserve">Objemová tíha </w:t>
            </w:r>
            <w:r w:rsidRPr="004F3BB1">
              <w:rPr>
                <w:rFonts w:ascii="Symbol" w:hAnsi="Symbol" w:cs="Arial"/>
                <w:sz w:val="20"/>
              </w:rPr>
              <w:t></w:t>
            </w:r>
            <w:r w:rsidRPr="004F3BB1">
              <w:rPr>
                <w:rFonts w:cs="Arial"/>
                <w:sz w:val="20"/>
                <w:vertAlign w:val="subscript"/>
              </w:rPr>
              <w:t>n</w:t>
            </w:r>
            <w:r w:rsidRPr="004F3BB1">
              <w:rPr>
                <w:rFonts w:cs="Arial"/>
                <w:sz w:val="20"/>
              </w:rPr>
              <w:t xml:space="preserve"> [kN.m</w:t>
            </w:r>
            <w:r w:rsidRPr="004F3BB1">
              <w:rPr>
                <w:rFonts w:cs="Arial"/>
                <w:sz w:val="20"/>
                <w:vertAlign w:val="superscript"/>
              </w:rPr>
              <w:t>-3</w:t>
            </w:r>
            <w:r w:rsidRPr="004F3BB1">
              <w:rPr>
                <w:rFonts w:cs="Arial"/>
                <w:sz w:val="20"/>
              </w:rPr>
              <w:t>]</w:t>
            </w:r>
          </w:p>
        </w:tc>
        <w:tc>
          <w:tcPr>
            <w:tcW w:w="2924" w:type="dxa"/>
            <w:shd w:val="clear" w:color="auto" w:fill="auto"/>
            <w:vAlign w:val="center"/>
          </w:tcPr>
          <w:p w14:paraId="7FA6D5DF" w14:textId="3BF281F9" w:rsidR="00774514" w:rsidRPr="004F3BB1" w:rsidRDefault="00774514" w:rsidP="00EB5626">
            <w:pPr>
              <w:spacing w:after="0"/>
              <w:jc w:val="center"/>
              <w:rPr>
                <w:rFonts w:cs="Arial"/>
                <w:bCs/>
                <w:sz w:val="20"/>
              </w:rPr>
            </w:pPr>
            <w:r>
              <w:rPr>
                <w:rFonts w:cs="Arial"/>
                <w:bCs/>
                <w:sz w:val="20"/>
              </w:rPr>
              <w:t>18.5</w:t>
            </w:r>
          </w:p>
        </w:tc>
        <w:tc>
          <w:tcPr>
            <w:tcW w:w="2925" w:type="dxa"/>
            <w:vAlign w:val="center"/>
          </w:tcPr>
          <w:p w14:paraId="5F7E2227" w14:textId="1277B157" w:rsidR="00774514" w:rsidRDefault="00774514" w:rsidP="00774514">
            <w:pPr>
              <w:spacing w:after="0"/>
              <w:jc w:val="center"/>
              <w:rPr>
                <w:rFonts w:cs="Arial"/>
                <w:bCs/>
                <w:sz w:val="20"/>
              </w:rPr>
            </w:pPr>
            <w:r>
              <w:rPr>
                <w:rFonts w:cs="Arial"/>
                <w:bCs/>
                <w:sz w:val="20"/>
              </w:rPr>
              <w:t>17.5</w:t>
            </w:r>
          </w:p>
        </w:tc>
      </w:tr>
      <w:tr w:rsidR="00774514" w:rsidRPr="004F3BB1" w14:paraId="5D8C7076" w14:textId="1C80A54B" w:rsidTr="002D0A05">
        <w:trPr>
          <w:trHeight w:val="319"/>
        </w:trPr>
        <w:tc>
          <w:tcPr>
            <w:tcW w:w="2924" w:type="dxa"/>
            <w:shd w:val="clear" w:color="auto" w:fill="auto"/>
            <w:vAlign w:val="center"/>
            <w:hideMark/>
          </w:tcPr>
          <w:p w14:paraId="30489DC3" w14:textId="77777777" w:rsidR="00774514" w:rsidRPr="004F3BB1" w:rsidRDefault="00774514" w:rsidP="00EB5626">
            <w:pPr>
              <w:spacing w:after="0"/>
              <w:jc w:val="left"/>
              <w:rPr>
                <w:rFonts w:cs="Arial"/>
                <w:sz w:val="20"/>
              </w:rPr>
            </w:pPr>
            <w:r w:rsidRPr="004F3BB1">
              <w:rPr>
                <w:rFonts w:cs="Arial"/>
                <w:sz w:val="20"/>
              </w:rPr>
              <w:t xml:space="preserve">Modul přetvárnosti </w:t>
            </w:r>
            <w:proofErr w:type="spellStart"/>
            <w:r w:rsidRPr="004F3BB1">
              <w:rPr>
                <w:rFonts w:cs="Arial"/>
                <w:sz w:val="20"/>
              </w:rPr>
              <w:t>E</w:t>
            </w:r>
            <w:r w:rsidRPr="004F3BB1">
              <w:rPr>
                <w:rFonts w:cs="Arial"/>
                <w:sz w:val="20"/>
                <w:vertAlign w:val="subscript"/>
              </w:rPr>
              <w:t>def</w:t>
            </w:r>
            <w:proofErr w:type="spellEnd"/>
            <w:r w:rsidRPr="004F3BB1">
              <w:rPr>
                <w:rFonts w:cs="Arial"/>
                <w:sz w:val="20"/>
              </w:rPr>
              <w:t xml:space="preserve"> [</w:t>
            </w:r>
            <w:proofErr w:type="spellStart"/>
            <w:r w:rsidRPr="004F3BB1">
              <w:rPr>
                <w:rFonts w:cs="Arial"/>
                <w:sz w:val="20"/>
              </w:rPr>
              <w:t>Mpa</w:t>
            </w:r>
            <w:proofErr w:type="spellEnd"/>
            <w:r w:rsidRPr="004F3BB1">
              <w:rPr>
                <w:rFonts w:cs="Arial"/>
                <w:sz w:val="20"/>
              </w:rPr>
              <w:t>]</w:t>
            </w:r>
          </w:p>
        </w:tc>
        <w:tc>
          <w:tcPr>
            <w:tcW w:w="2924" w:type="dxa"/>
            <w:shd w:val="clear" w:color="auto" w:fill="auto"/>
            <w:vAlign w:val="center"/>
          </w:tcPr>
          <w:p w14:paraId="6CD90B1E" w14:textId="4557F750" w:rsidR="00774514" w:rsidRPr="004F3BB1" w:rsidRDefault="00774514" w:rsidP="00EB5626">
            <w:pPr>
              <w:spacing w:after="0"/>
              <w:jc w:val="center"/>
              <w:rPr>
                <w:rFonts w:cs="Arial"/>
                <w:bCs/>
                <w:sz w:val="20"/>
              </w:rPr>
            </w:pPr>
            <w:r>
              <w:rPr>
                <w:rFonts w:cs="Arial"/>
                <w:bCs/>
                <w:sz w:val="20"/>
              </w:rPr>
              <w:t>8.0</w:t>
            </w:r>
          </w:p>
        </w:tc>
        <w:tc>
          <w:tcPr>
            <w:tcW w:w="2925" w:type="dxa"/>
            <w:vAlign w:val="center"/>
          </w:tcPr>
          <w:p w14:paraId="0E51FC53" w14:textId="1CE79472" w:rsidR="00774514" w:rsidRDefault="00774514" w:rsidP="00774514">
            <w:pPr>
              <w:spacing w:after="0"/>
              <w:jc w:val="center"/>
              <w:rPr>
                <w:rFonts w:cs="Arial"/>
                <w:bCs/>
                <w:sz w:val="20"/>
              </w:rPr>
            </w:pPr>
            <w:r>
              <w:rPr>
                <w:rFonts w:cs="Arial"/>
                <w:bCs/>
                <w:sz w:val="20"/>
              </w:rPr>
              <w:t>20.0</w:t>
            </w:r>
          </w:p>
        </w:tc>
      </w:tr>
      <w:tr w:rsidR="00774514" w:rsidRPr="004F3BB1" w14:paraId="29E36719" w14:textId="606D6432" w:rsidTr="002D0A05">
        <w:trPr>
          <w:trHeight w:val="319"/>
        </w:trPr>
        <w:tc>
          <w:tcPr>
            <w:tcW w:w="2924" w:type="dxa"/>
            <w:shd w:val="clear" w:color="auto" w:fill="auto"/>
            <w:vAlign w:val="center"/>
            <w:hideMark/>
          </w:tcPr>
          <w:p w14:paraId="6FC354BA" w14:textId="77777777" w:rsidR="00774514" w:rsidRPr="004F3BB1" w:rsidRDefault="00774514" w:rsidP="00EB5626">
            <w:pPr>
              <w:spacing w:after="0"/>
              <w:jc w:val="left"/>
              <w:rPr>
                <w:rFonts w:cs="Arial"/>
                <w:sz w:val="20"/>
              </w:rPr>
            </w:pPr>
            <w:r w:rsidRPr="004F3BB1">
              <w:rPr>
                <w:rFonts w:cs="Arial"/>
                <w:sz w:val="20"/>
              </w:rPr>
              <w:t xml:space="preserve">Koeficient </w:t>
            </w:r>
            <w:r w:rsidRPr="004F3BB1">
              <w:rPr>
                <w:rFonts w:ascii="Symbol" w:hAnsi="Symbol" w:cs="Arial"/>
                <w:sz w:val="20"/>
              </w:rPr>
              <w:t></w:t>
            </w:r>
          </w:p>
        </w:tc>
        <w:tc>
          <w:tcPr>
            <w:tcW w:w="2924" w:type="dxa"/>
            <w:shd w:val="clear" w:color="auto" w:fill="auto"/>
            <w:vAlign w:val="center"/>
          </w:tcPr>
          <w:p w14:paraId="3396590F" w14:textId="47E54779" w:rsidR="00774514" w:rsidRPr="004F3BB1" w:rsidRDefault="00774514" w:rsidP="00EB5626">
            <w:pPr>
              <w:spacing w:after="0"/>
              <w:jc w:val="center"/>
              <w:rPr>
                <w:rFonts w:cs="Arial"/>
                <w:bCs/>
                <w:sz w:val="20"/>
              </w:rPr>
            </w:pPr>
            <w:r>
              <w:rPr>
                <w:rFonts w:cs="Arial"/>
                <w:bCs/>
                <w:sz w:val="20"/>
              </w:rPr>
              <w:t>0.62</w:t>
            </w:r>
          </w:p>
        </w:tc>
        <w:tc>
          <w:tcPr>
            <w:tcW w:w="2925" w:type="dxa"/>
            <w:vAlign w:val="center"/>
          </w:tcPr>
          <w:p w14:paraId="5FA9ADCD" w14:textId="37D67BCC" w:rsidR="00774514" w:rsidRDefault="00774514" w:rsidP="00774514">
            <w:pPr>
              <w:spacing w:after="0"/>
              <w:jc w:val="center"/>
              <w:rPr>
                <w:rFonts w:cs="Arial"/>
                <w:bCs/>
                <w:sz w:val="20"/>
              </w:rPr>
            </w:pPr>
            <w:r>
              <w:rPr>
                <w:rFonts w:cs="Arial"/>
                <w:bCs/>
                <w:sz w:val="20"/>
              </w:rPr>
              <w:t>0.74</w:t>
            </w:r>
          </w:p>
        </w:tc>
      </w:tr>
      <w:tr w:rsidR="00774514" w:rsidRPr="004F3BB1" w14:paraId="78281F94" w14:textId="62D8E47C" w:rsidTr="002D0A05">
        <w:trPr>
          <w:trHeight w:val="70"/>
        </w:trPr>
        <w:tc>
          <w:tcPr>
            <w:tcW w:w="2924" w:type="dxa"/>
            <w:shd w:val="clear" w:color="auto" w:fill="auto"/>
            <w:vAlign w:val="center"/>
          </w:tcPr>
          <w:p w14:paraId="13F6EAF9" w14:textId="77777777" w:rsidR="00774514" w:rsidRPr="004F3BB1" w:rsidRDefault="00774514" w:rsidP="00EB5626">
            <w:pPr>
              <w:spacing w:after="0"/>
              <w:jc w:val="left"/>
              <w:rPr>
                <w:rFonts w:cs="Arial"/>
                <w:sz w:val="20"/>
              </w:rPr>
            </w:pPr>
            <w:proofErr w:type="spellStart"/>
            <w:r w:rsidRPr="004F3BB1">
              <w:rPr>
                <w:rFonts w:cs="Arial"/>
                <w:sz w:val="20"/>
              </w:rPr>
              <w:t>Ef</w:t>
            </w:r>
            <w:proofErr w:type="spellEnd"/>
            <w:r w:rsidRPr="004F3BB1">
              <w:rPr>
                <w:rFonts w:cs="Arial"/>
                <w:sz w:val="20"/>
              </w:rPr>
              <w:t xml:space="preserve">. úhel vnitřního tření </w:t>
            </w:r>
            <w:r w:rsidRPr="004F3BB1">
              <w:rPr>
                <w:rFonts w:ascii="Symbol" w:hAnsi="Symbol" w:cs="Arial"/>
                <w:sz w:val="20"/>
              </w:rPr>
              <w:t></w:t>
            </w:r>
            <w:proofErr w:type="spellStart"/>
            <w:proofErr w:type="gramStart"/>
            <w:r w:rsidRPr="004F3BB1">
              <w:rPr>
                <w:rFonts w:cs="Arial"/>
                <w:sz w:val="20"/>
                <w:vertAlign w:val="subscript"/>
              </w:rPr>
              <w:t>ef</w:t>
            </w:r>
            <w:proofErr w:type="spellEnd"/>
            <w:r w:rsidRPr="004F3BB1">
              <w:rPr>
                <w:rFonts w:cs="Arial"/>
                <w:sz w:val="20"/>
              </w:rPr>
              <w:t xml:space="preserve">  [</w:t>
            </w:r>
            <w:proofErr w:type="gramEnd"/>
            <w:r w:rsidRPr="004F3BB1">
              <w:rPr>
                <w:rFonts w:cs="Arial"/>
                <w:sz w:val="20"/>
              </w:rPr>
              <w:t>°]</w:t>
            </w:r>
          </w:p>
        </w:tc>
        <w:tc>
          <w:tcPr>
            <w:tcW w:w="2924" w:type="dxa"/>
            <w:shd w:val="clear" w:color="auto" w:fill="auto"/>
            <w:vAlign w:val="center"/>
          </w:tcPr>
          <w:p w14:paraId="02A1117A" w14:textId="0813DEC5" w:rsidR="00774514" w:rsidRPr="004F3BB1" w:rsidRDefault="00774514" w:rsidP="00EB5626">
            <w:pPr>
              <w:spacing w:after="0"/>
              <w:jc w:val="center"/>
              <w:rPr>
                <w:rFonts w:cs="Arial"/>
                <w:bCs/>
                <w:sz w:val="20"/>
              </w:rPr>
            </w:pPr>
            <w:r>
              <w:rPr>
                <w:rFonts w:cs="Arial"/>
                <w:bCs/>
                <w:sz w:val="20"/>
              </w:rPr>
              <w:t>27.0</w:t>
            </w:r>
          </w:p>
        </w:tc>
        <w:tc>
          <w:tcPr>
            <w:tcW w:w="2925" w:type="dxa"/>
            <w:vAlign w:val="center"/>
          </w:tcPr>
          <w:p w14:paraId="35C2535F" w14:textId="58BF0955" w:rsidR="00774514" w:rsidRDefault="00774514" w:rsidP="00774514">
            <w:pPr>
              <w:spacing w:after="0"/>
              <w:jc w:val="center"/>
              <w:rPr>
                <w:rFonts w:cs="Arial"/>
                <w:bCs/>
                <w:sz w:val="20"/>
              </w:rPr>
            </w:pPr>
            <w:r>
              <w:rPr>
                <w:rFonts w:cs="Arial"/>
                <w:bCs/>
                <w:sz w:val="20"/>
              </w:rPr>
              <w:t>31.0</w:t>
            </w:r>
          </w:p>
        </w:tc>
      </w:tr>
      <w:tr w:rsidR="00774514" w:rsidRPr="004F3BB1" w14:paraId="2CC156F1" w14:textId="41E7CEB8" w:rsidTr="002D0A05">
        <w:trPr>
          <w:trHeight w:val="319"/>
        </w:trPr>
        <w:tc>
          <w:tcPr>
            <w:tcW w:w="2924" w:type="dxa"/>
            <w:shd w:val="clear" w:color="auto" w:fill="auto"/>
            <w:vAlign w:val="center"/>
          </w:tcPr>
          <w:p w14:paraId="36505BB1" w14:textId="77777777" w:rsidR="00774514" w:rsidRPr="004F3BB1" w:rsidRDefault="00774514" w:rsidP="00EB5626">
            <w:pPr>
              <w:spacing w:after="0"/>
              <w:jc w:val="left"/>
              <w:rPr>
                <w:rFonts w:cs="Arial"/>
                <w:sz w:val="20"/>
              </w:rPr>
            </w:pPr>
            <w:proofErr w:type="spellStart"/>
            <w:r w:rsidRPr="004F3BB1">
              <w:rPr>
                <w:rFonts w:cs="Arial"/>
                <w:sz w:val="20"/>
              </w:rPr>
              <w:t>Ef</w:t>
            </w:r>
            <w:proofErr w:type="spellEnd"/>
            <w:r w:rsidRPr="004F3BB1">
              <w:rPr>
                <w:rFonts w:cs="Arial"/>
                <w:sz w:val="20"/>
              </w:rPr>
              <w:t xml:space="preserve">. soudržnost </w:t>
            </w:r>
            <w:proofErr w:type="spellStart"/>
            <w:r w:rsidRPr="004F3BB1">
              <w:rPr>
                <w:rFonts w:cs="Arial"/>
                <w:sz w:val="20"/>
              </w:rPr>
              <w:t>c</w:t>
            </w:r>
            <w:r w:rsidRPr="004F3BB1">
              <w:rPr>
                <w:rFonts w:cs="Arial"/>
                <w:sz w:val="20"/>
                <w:vertAlign w:val="subscript"/>
              </w:rPr>
              <w:t>ef</w:t>
            </w:r>
            <w:proofErr w:type="spellEnd"/>
            <w:r w:rsidRPr="004F3BB1">
              <w:rPr>
                <w:rFonts w:cs="Arial"/>
                <w:sz w:val="20"/>
              </w:rPr>
              <w:t xml:space="preserve"> [kPa]</w:t>
            </w:r>
          </w:p>
        </w:tc>
        <w:tc>
          <w:tcPr>
            <w:tcW w:w="2924" w:type="dxa"/>
            <w:shd w:val="clear" w:color="auto" w:fill="auto"/>
            <w:vAlign w:val="center"/>
          </w:tcPr>
          <w:p w14:paraId="43DA677F" w14:textId="71D11AD6" w:rsidR="00774514" w:rsidRPr="004F3BB1" w:rsidRDefault="00774514" w:rsidP="00EB5626">
            <w:pPr>
              <w:spacing w:after="0"/>
              <w:jc w:val="center"/>
              <w:rPr>
                <w:rFonts w:cs="Arial"/>
                <w:bCs/>
                <w:sz w:val="20"/>
              </w:rPr>
            </w:pPr>
            <w:r>
              <w:rPr>
                <w:rFonts w:cs="Arial"/>
                <w:bCs/>
                <w:sz w:val="20"/>
              </w:rPr>
              <w:t>6.0</w:t>
            </w:r>
          </w:p>
        </w:tc>
        <w:tc>
          <w:tcPr>
            <w:tcW w:w="2925" w:type="dxa"/>
            <w:vAlign w:val="center"/>
          </w:tcPr>
          <w:p w14:paraId="74F23412" w14:textId="312A5934" w:rsidR="00774514" w:rsidRDefault="00774514" w:rsidP="00774514">
            <w:pPr>
              <w:spacing w:after="0"/>
              <w:jc w:val="center"/>
              <w:rPr>
                <w:rFonts w:cs="Arial"/>
                <w:bCs/>
                <w:sz w:val="20"/>
              </w:rPr>
            </w:pPr>
            <w:r>
              <w:rPr>
                <w:rFonts w:cs="Arial"/>
                <w:bCs/>
                <w:sz w:val="20"/>
              </w:rPr>
              <w:t>0.0</w:t>
            </w:r>
          </w:p>
        </w:tc>
      </w:tr>
    </w:tbl>
    <w:p w14:paraId="4E976898" w14:textId="07B368A1" w:rsidR="00774514" w:rsidRDefault="00774514" w:rsidP="00774514">
      <w:pPr>
        <w:pStyle w:val="Nadpis3"/>
      </w:pPr>
      <w:bookmarkStart w:id="68" w:name="_Toc122628969"/>
      <w:r>
        <w:t>GT 5</w:t>
      </w:r>
      <w:r>
        <w:tab/>
        <w:t>organické zeminy (slatinné)</w:t>
      </w:r>
      <w:bookmarkEnd w:id="68"/>
    </w:p>
    <w:p w14:paraId="08C1AB1A" w14:textId="4166ADDA" w:rsidR="00774514" w:rsidRDefault="007C6566" w:rsidP="00C17758">
      <w:r>
        <w:t>Uvnitř zemin GT 3 a GT 4 jsou vyvinuty organické zeminy, reprezentované především rašelinou, dále humózními hlínami</w:t>
      </w:r>
      <w:r w:rsidR="00A706A6">
        <w:t>, dokládající přítomnost slatinišť vzniklých po tání ledovce. Zeminy lze kategorizovat jako O (</w:t>
      </w:r>
      <w:r w:rsidR="00A706A6" w:rsidRPr="00A706A6">
        <w:rPr>
          <w:i/>
          <w:iCs/>
        </w:rPr>
        <w:t>Or</w:t>
      </w:r>
      <w:r w:rsidR="00A706A6">
        <w:t>), potažmo jako F6 CI až F8 CH/O (</w:t>
      </w:r>
      <w:proofErr w:type="spellStart"/>
      <w:r w:rsidR="00A706A6" w:rsidRPr="00A706A6">
        <w:rPr>
          <w:i/>
          <w:iCs/>
        </w:rPr>
        <w:t>orCl</w:t>
      </w:r>
      <w:proofErr w:type="spellEnd"/>
      <w:r w:rsidR="00A706A6" w:rsidRPr="00A706A6">
        <w:rPr>
          <w:i/>
          <w:iCs/>
        </w:rPr>
        <w:t xml:space="preserve">, </w:t>
      </w:r>
      <w:proofErr w:type="spellStart"/>
      <w:r w:rsidR="00A706A6" w:rsidRPr="00A706A6">
        <w:rPr>
          <w:i/>
          <w:iCs/>
        </w:rPr>
        <w:t>clOr</w:t>
      </w:r>
      <w:proofErr w:type="spellEnd"/>
      <w:r w:rsidR="00A706A6">
        <w:t xml:space="preserve">). </w:t>
      </w:r>
    </w:p>
    <w:p w14:paraId="7D452594" w14:textId="4866D5D3" w:rsidR="005565F1" w:rsidRPr="002D0A05" w:rsidRDefault="005565F1" w:rsidP="00C17758">
      <w:pPr>
        <w:rPr>
          <w:b/>
          <w:bCs/>
        </w:rPr>
      </w:pPr>
      <w:r>
        <w:t>Z geomechanického hlediska se jedná o nevhodnou vrstvu</w:t>
      </w:r>
      <w:r w:rsidR="002D0A05">
        <w:t xml:space="preserve"> k zakládání</w:t>
      </w:r>
      <w:r>
        <w:t xml:space="preserve">, představovanou objemově nestálými zeminami. Čistá rašelina tvoří </w:t>
      </w:r>
      <w:r w:rsidRPr="002D0A05">
        <w:rPr>
          <w:b/>
          <w:bCs/>
        </w:rPr>
        <w:t>kypré vrstvy, silně stlačitelné</w:t>
      </w:r>
      <w:r>
        <w:t xml:space="preserve">. </w:t>
      </w:r>
      <w:r>
        <w:lastRenderedPageBreak/>
        <w:t>V případě, kdy se rašelina vyskytuje jakožto silná příměs v jílovitých zeminách, pak je konzistence jílů tuhá a měkká. Přítomnost rašeliny dále ovlivňuje konzistenci nadložních a podložních zemin (zejména hlín a jílů), u nichž většinou archivních vrtů byla zjištěna měkká konzistence.</w:t>
      </w:r>
      <w:r w:rsidR="002D0A05">
        <w:t xml:space="preserve"> </w:t>
      </w:r>
      <w:r w:rsidR="002D0A05" w:rsidRPr="002D0A05">
        <w:rPr>
          <w:b/>
          <w:bCs/>
        </w:rPr>
        <w:t>Tam, kde bude tato vrstva zasahovat do základové spáry, bude vhodné ji vyměnit za únosnou vrstvu</w:t>
      </w:r>
      <w:r w:rsidR="002D0A05">
        <w:rPr>
          <w:b/>
          <w:bCs/>
        </w:rPr>
        <w:t xml:space="preserve"> z únosnějšího materiálu</w:t>
      </w:r>
      <w:r w:rsidR="002D0A05" w:rsidRPr="002D0A05">
        <w:rPr>
          <w:b/>
          <w:bCs/>
        </w:rPr>
        <w:t>.</w:t>
      </w:r>
    </w:p>
    <w:p w14:paraId="2A620999" w14:textId="3FBB2891" w:rsidR="00774514" w:rsidRPr="00C972D2" w:rsidRDefault="00774514" w:rsidP="00774514">
      <w:pPr>
        <w:rPr>
          <w:rFonts w:cs="Arial"/>
        </w:rPr>
      </w:pPr>
      <w:r w:rsidRPr="00632C87">
        <w:rPr>
          <w:rFonts w:cs="Arial"/>
        </w:rPr>
        <w:t xml:space="preserve">Těžitelností spadají dle normy ČSN 73 6133 do I. třídy, </w:t>
      </w:r>
      <w:r w:rsidR="002D0A05">
        <w:rPr>
          <w:rFonts w:cs="Arial"/>
        </w:rPr>
        <w:t>d</w:t>
      </w:r>
      <w:r w:rsidRPr="00632C87">
        <w:rPr>
          <w:rFonts w:cs="Arial"/>
        </w:rPr>
        <w:t>le katalogu 800-2 „</w:t>
      </w:r>
      <w:r w:rsidRPr="00632C87">
        <w:rPr>
          <w:rFonts w:cs="Arial"/>
          <w:i/>
        </w:rPr>
        <w:t>klasifikace hornin podle vrtatelnosti pro vrty pro piloty a pro rýhy pro podzemní stěny“</w:t>
      </w:r>
      <w:r w:rsidRPr="00632C87">
        <w:rPr>
          <w:rFonts w:cs="Arial"/>
        </w:rPr>
        <w:t xml:space="preserve"> lze kategorizovat zeminy GT </w:t>
      </w:r>
      <w:r>
        <w:rPr>
          <w:rFonts w:cs="Arial"/>
        </w:rPr>
        <w:t>5</w:t>
      </w:r>
      <w:r w:rsidRPr="00632C87">
        <w:rPr>
          <w:rFonts w:cs="Arial"/>
        </w:rPr>
        <w:t xml:space="preserve"> do I. třídy. Podle ČSN EN ISO 14688-2 lze </w:t>
      </w:r>
      <w:r>
        <w:rPr>
          <w:rFonts w:cs="Arial"/>
        </w:rPr>
        <w:t>organické zeminy (slatinné)</w:t>
      </w:r>
      <w:r w:rsidRPr="00632C87">
        <w:rPr>
          <w:rFonts w:cs="Arial"/>
        </w:rPr>
        <w:t xml:space="preserve"> GT</w:t>
      </w:r>
      <w:r>
        <w:rPr>
          <w:rFonts w:cs="Arial"/>
        </w:rPr>
        <w:t xml:space="preserve"> 4</w:t>
      </w:r>
      <w:r w:rsidRPr="00632C87">
        <w:rPr>
          <w:rFonts w:cs="Arial"/>
        </w:rPr>
        <w:t xml:space="preserve"> nejčastěji klasifikovat následovně: </w:t>
      </w:r>
    </w:p>
    <w:p w14:paraId="0E16F9FE" w14:textId="5EDD04A9" w:rsidR="00774514" w:rsidRPr="00C972D2" w:rsidRDefault="00FD6EE7" w:rsidP="00774514">
      <w:pPr>
        <w:pStyle w:val="Zkladntext"/>
        <w:numPr>
          <w:ilvl w:val="0"/>
          <w:numId w:val="7"/>
        </w:numPr>
        <w:tabs>
          <w:tab w:val="left" w:pos="2410"/>
        </w:tabs>
        <w:spacing w:after="60"/>
        <w:ind w:left="714" w:hanging="357"/>
      </w:pPr>
      <w:r>
        <w:rPr>
          <w:lang w:val="cs-CZ"/>
        </w:rPr>
        <w:t>Or</w:t>
      </w:r>
      <w:r w:rsidR="00774514" w:rsidRPr="00632C87">
        <w:rPr>
          <w:lang w:val="cs-CZ"/>
        </w:rPr>
        <w:tab/>
      </w:r>
      <w:r>
        <w:rPr>
          <w:lang w:val="cs-CZ"/>
        </w:rPr>
        <w:t>organická zemina</w:t>
      </w:r>
      <w:r w:rsidR="00774514">
        <w:rPr>
          <w:lang w:val="cs-CZ"/>
        </w:rPr>
        <w:t>,</w:t>
      </w:r>
    </w:p>
    <w:p w14:paraId="22813CB9" w14:textId="3188AE5A" w:rsidR="00774514" w:rsidRPr="00FD6EE7" w:rsidRDefault="00FD6EE7" w:rsidP="00FD6EE7">
      <w:pPr>
        <w:pStyle w:val="Zkladntext"/>
        <w:numPr>
          <w:ilvl w:val="0"/>
          <w:numId w:val="7"/>
        </w:numPr>
        <w:tabs>
          <w:tab w:val="left" w:pos="2410"/>
        </w:tabs>
        <w:spacing w:after="60"/>
        <w:ind w:left="714" w:hanging="357"/>
      </w:pPr>
      <w:proofErr w:type="spellStart"/>
      <w:r>
        <w:rPr>
          <w:lang w:val="cs-CZ"/>
        </w:rPr>
        <w:t>orCl</w:t>
      </w:r>
      <w:proofErr w:type="spellEnd"/>
      <w:r w:rsidR="00774514">
        <w:rPr>
          <w:lang w:val="cs-CZ"/>
        </w:rPr>
        <w:tab/>
      </w:r>
      <w:r>
        <w:rPr>
          <w:lang w:val="cs-CZ"/>
        </w:rPr>
        <w:t>jíl s příměsí organické zeminy,</w:t>
      </w:r>
    </w:p>
    <w:p w14:paraId="639586EA" w14:textId="61EE0722" w:rsidR="00FD6EE7" w:rsidRPr="00632C87" w:rsidRDefault="00FD6EE7" w:rsidP="00774514">
      <w:pPr>
        <w:pStyle w:val="Zkladntext"/>
        <w:numPr>
          <w:ilvl w:val="0"/>
          <w:numId w:val="7"/>
        </w:numPr>
        <w:tabs>
          <w:tab w:val="left" w:pos="2410"/>
        </w:tabs>
        <w:ind w:left="714" w:hanging="357"/>
      </w:pPr>
      <w:proofErr w:type="spellStart"/>
      <w:r>
        <w:rPr>
          <w:lang w:val="cs-CZ"/>
        </w:rPr>
        <w:t>clOr</w:t>
      </w:r>
      <w:proofErr w:type="spellEnd"/>
      <w:r>
        <w:rPr>
          <w:lang w:val="cs-CZ"/>
        </w:rPr>
        <w:tab/>
        <w:t>organická zemina s příměsí jílu.</w:t>
      </w:r>
    </w:p>
    <w:p w14:paraId="6D285DEE" w14:textId="769817B8" w:rsidR="00A706A6" w:rsidRDefault="00A706A6" w:rsidP="00A706A6">
      <w:r>
        <w:t xml:space="preserve">V rámci archivních průzkumných prací (Kokotková, 1984) byly z vrtů S-1 (90) a S-3 (90) odebrány neporušené vzorky, a to z hloubky 4.00 m (S-1), 3.5 m a 4.1 m (S-3), přičemž takto by se mělo jednat o zeminy zde řazené do GT 3. Výsledky jsou </w:t>
      </w:r>
      <w:r w:rsidR="002D0A05">
        <w:t xml:space="preserve">uvedeny v tabulce č.6 níže. </w:t>
      </w:r>
    </w:p>
    <w:p w14:paraId="25CC35E0" w14:textId="7F8CA805" w:rsidR="002D0A05" w:rsidRDefault="002D0A05" w:rsidP="002D0A05">
      <w:pPr>
        <w:keepNext/>
        <w:spacing w:before="120"/>
        <w:ind w:left="1418" w:hanging="1418"/>
      </w:pPr>
      <w:r w:rsidRPr="00B304B8">
        <w:rPr>
          <w:b/>
          <w:bCs/>
          <w:sz w:val="20"/>
        </w:rPr>
        <w:t xml:space="preserve">Tabulka č. </w:t>
      </w:r>
      <w:r w:rsidRPr="00B304B8">
        <w:rPr>
          <w:b/>
          <w:bCs/>
          <w:i/>
          <w:sz w:val="20"/>
        </w:rPr>
        <w:fldChar w:fldCharType="begin"/>
      </w:r>
      <w:r w:rsidRPr="00B304B8">
        <w:rPr>
          <w:b/>
          <w:bCs/>
          <w:sz w:val="20"/>
        </w:rPr>
        <w:instrText xml:space="preserve"> SEQ Tabulka \* ARABIC </w:instrText>
      </w:r>
      <w:r w:rsidRPr="00B304B8">
        <w:rPr>
          <w:b/>
          <w:bCs/>
          <w:i/>
          <w:sz w:val="20"/>
        </w:rPr>
        <w:fldChar w:fldCharType="separate"/>
      </w:r>
      <w:r w:rsidR="00F84B39">
        <w:rPr>
          <w:b/>
          <w:bCs/>
          <w:noProof/>
          <w:sz w:val="20"/>
        </w:rPr>
        <w:t>6</w:t>
      </w:r>
      <w:r w:rsidRPr="00B304B8">
        <w:rPr>
          <w:b/>
          <w:bCs/>
          <w:i/>
          <w:sz w:val="20"/>
        </w:rPr>
        <w:fldChar w:fldCharType="end"/>
      </w:r>
      <w:r w:rsidRPr="006D08EA">
        <w:rPr>
          <w:sz w:val="20"/>
        </w:rPr>
        <w:tab/>
      </w:r>
      <w:r>
        <w:rPr>
          <w:sz w:val="20"/>
        </w:rPr>
        <w:t>Popisné a přetvárné parametry organických zemin GT 5 převzaté z archivních průzkumů</w:t>
      </w:r>
    </w:p>
    <w:tbl>
      <w:tblPr>
        <w:tblStyle w:val="Mkatabulky"/>
        <w:tblW w:w="8784" w:type="dxa"/>
        <w:tblLook w:val="04A0" w:firstRow="1" w:lastRow="0" w:firstColumn="1" w:lastColumn="0" w:noHBand="0" w:noVBand="1"/>
      </w:tblPr>
      <w:tblGrid>
        <w:gridCol w:w="2972"/>
        <w:gridCol w:w="709"/>
        <w:gridCol w:w="850"/>
        <w:gridCol w:w="1417"/>
        <w:gridCol w:w="1418"/>
        <w:gridCol w:w="1418"/>
      </w:tblGrid>
      <w:tr w:rsidR="00A706A6" w14:paraId="2E0D2A94" w14:textId="77777777" w:rsidTr="002D0A05">
        <w:tc>
          <w:tcPr>
            <w:tcW w:w="4531" w:type="dxa"/>
            <w:gridSpan w:val="3"/>
            <w:tcBorders>
              <w:top w:val="single" w:sz="8" w:space="0" w:color="auto"/>
              <w:left w:val="single" w:sz="8" w:space="0" w:color="auto"/>
            </w:tcBorders>
            <w:shd w:val="clear" w:color="auto" w:fill="F2F2F2" w:themeFill="background1" w:themeFillShade="F2"/>
            <w:vAlign w:val="center"/>
          </w:tcPr>
          <w:p w14:paraId="40A85BD6" w14:textId="77777777" w:rsidR="00A706A6" w:rsidRPr="00A11004" w:rsidRDefault="00A706A6" w:rsidP="002F6F7D">
            <w:pPr>
              <w:spacing w:before="40" w:after="40"/>
              <w:jc w:val="center"/>
              <w:rPr>
                <w:sz w:val="20"/>
                <w:szCs w:val="18"/>
              </w:rPr>
            </w:pPr>
            <w:r>
              <w:rPr>
                <w:sz w:val="20"/>
                <w:szCs w:val="18"/>
              </w:rPr>
              <w:t>Označení vrtu</w:t>
            </w:r>
          </w:p>
        </w:tc>
        <w:tc>
          <w:tcPr>
            <w:tcW w:w="1417" w:type="dxa"/>
            <w:tcBorders>
              <w:top w:val="single" w:sz="8" w:space="0" w:color="auto"/>
            </w:tcBorders>
            <w:shd w:val="clear" w:color="auto" w:fill="F2F2F2" w:themeFill="background1" w:themeFillShade="F2"/>
            <w:vAlign w:val="center"/>
          </w:tcPr>
          <w:p w14:paraId="15D8072C" w14:textId="77777777" w:rsidR="00A706A6" w:rsidRPr="00A11004" w:rsidRDefault="00A706A6" w:rsidP="002F6F7D">
            <w:pPr>
              <w:spacing w:before="40" w:after="40"/>
              <w:jc w:val="center"/>
              <w:rPr>
                <w:sz w:val="20"/>
                <w:szCs w:val="18"/>
              </w:rPr>
            </w:pPr>
            <w:r>
              <w:rPr>
                <w:sz w:val="20"/>
                <w:szCs w:val="18"/>
              </w:rPr>
              <w:t>S-1</w:t>
            </w:r>
          </w:p>
        </w:tc>
        <w:tc>
          <w:tcPr>
            <w:tcW w:w="1418" w:type="dxa"/>
            <w:tcBorders>
              <w:top w:val="single" w:sz="8" w:space="0" w:color="auto"/>
            </w:tcBorders>
            <w:shd w:val="clear" w:color="auto" w:fill="F2F2F2" w:themeFill="background1" w:themeFillShade="F2"/>
            <w:vAlign w:val="center"/>
          </w:tcPr>
          <w:p w14:paraId="1B97E214" w14:textId="7D68B990" w:rsidR="00A706A6" w:rsidRPr="00A11004" w:rsidRDefault="00A706A6" w:rsidP="002F6F7D">
            <w:pPr>
              <w:spacing w:before="40" w:after="40"/>
              <w:jc w:val="center"/>
              <w:rPr>
                <w:sz w:val="20"/>
                <w:szCs w:val="18"/>
              </w:rPr>
            </w:pPr>
            <w:r>
              <w:rPr>
                <w:sz w:val="20"/>
                <w:szCs w:val="18"/>
              </w:rPr>
              <w:t>S-2</w:t>
            </w:r>
          </w:p>
        </w:tc>
        <w:tc>
          <w:tcPr>
            <w:tcW w:w="1418" w:type="dxa"/>
            <w:tcBorders>
              <w:top w:val="single" w:sz="8" w:space="0" w:color="auto"/>
              <w:right w:val="single" w:sz="8" w:space="0" w:color="auto"/>
            </w:tcBorders>
            <w:shd w:val="clear" w:color="auto" w:fill="F2F2F2" w:themeFill="background1" w:themeFillShade="F2"/>
            <w:vAlign w:val="center"/>
          </w:tcPr>
          <w:p w14:paraId="2CC8CA7F" w14:textId="7715FBC5" w:rsidR="00A706A6" w:rsidRDefault="00A706A6" w:rsidP="002F6F7D">
            <w:pPr>
              <w:spacing w:before="40" w:after="40"/>
              <w:jc w:val="center"/>
              <w:rPr>
                <w:sz w:val="20"/>
                <w:szCs w:val="18"/>
              </w:rPr>
            </w:pPr>
            <w:r>
              <w:rPr>
                <w:sz w:val="20"/>
                <w:szCs w:val="18"/>
              </w:rPr>
              <w:t>S-3</w:t>
            </w:r>
          </w:p>
        </w:tc>
      </w:tr>
      <w:tr w:rsidR="00A706A6" w14:paraId="0C10E22C" w14:textId="77777777" w:rsidTr="002D0A05">
        <w:tc>
          <w:tcPr>
            <w:tcW w:w="4531" w:type="dxa"/>
            <w:gridSpan w:val="3"/>
            <w:tcBorders>
              <w:left w:val="single" w:sz="8" w:space="0" w:color="auto"/>
            </w:tcBorders>
            <w:shd w:val="clear" w:color="auto" w:fill="F2F2F2" w:themeFill="background1" w:themeFillShade="F2"/>
            <w:vAlign w:val="center"/>
          </w:tcPr>
          <w:p w14:paraId="4A272B55" w14:textId="77777777" w:rsidR="00A706A6" w:rsidRPr="00A11004" w:rsidRDefault="00A706A6" w:rsidP="002F6F7D">
            <w:pPr>
              <w:spacing w:before="40" w:after="40"/>
              <w:jc w:val="center"/>
              <w:rPr>
                <w:sz w:val="20"/>
                <w:szCs w:val="18"/>
              </w:rPr>
            </w:pPr>
            <w:r>
              <w:rPr>
                <w:sz w:val="20"/>
                <w:szCs w:val="18"/>
              </w:rPr>
              <w:t>Hloubka odběru (m)</w:t>
            </w:r>
          </w:p>
        </w:tc>
        <w:tc>
          <w:tcPr>
            <w:tcW w:w="1417" w:type="dxa"/>
            <w:shd w:val="clear" w:color="auto" w:fill="F2F2F2" w:themeFill="background1" w:themeFillShade="F2"/>
            <w:vAlign w:val="center"/>
          </w:tcPr>
          <w:p w14:paraId="5BB6453A" w14:textId="77777777" w:rsidR="00A706A6" w:rsidRPr="00A11004" w:rsidRDefault="00A706A6" w:rsidP="002F6F7D">
            <w:pPr>
              <w:spacing w:before="40" w:after="40"/>
              <w:jc w:val="center"/>
              <w:rPr>
                <w:sz w:val="20"/>
                <w:szCs w:val="18"/>
              </w:rPr>
            </w:pPr>
            <w:r>
              <w:rPr>
                <w:sz w:val="20"/>
                <w:szCs w:val="18"/>
              </w:rPr>
              <w:t>4.00</w:t>
            </w:r>
          </w:p>
        </w:tc>
        <w:tc>
          <w:tcPr>
            <w:tcW w:w="1418" w:type="dxa"/>
            <w:shd w:val="clear" w:color="auto" w:fill="F2F2F2" w:themeFill="background1" w:themeFillShade="F2"/>
            <w:vAlign w:val="center"/>
          </w:tcPr>
          <w:p w14:paraId="7A8AAABE" w14:textId="762B4BBD" w:rsidR="00A706A6" w:rsidRPr="00A11004" w:rsidRDefault="00A706A6" w:rsidP="002F6F7D">
            <w:pPr>
              <w:spacing w:before="40" w:after="40"/>
              <w:jc w:val="center"/>
              <w:rPr>
                <w:sz w:val="20"/>
                <w:szCs w:val="18"/>
              </w:rPr>
            </w:pPr>
            <w:r>
              <w:rPr>
                <w:sz w:val="20"/>
                <w:szCs w:val="18"/>
              </w:rPr>
              <w:t>5.10</w:t>
            </w:r>
          </w:p>
        </w:tc>
        <w:tc>
          <w:tcPr>
            <w:tcW w:w="1418" w:type="dxa"/>
            <w:tcBorders>
              <w:right w:val="single" w:sz="8" w:space="0" w:color="auto"/>
            </w:tcBorders>
            <w:shd w:val="clear" w:color="auto" w:fill="F2F2F2" w:themeFill="background1" w:themeFillShade="F2"/>
            <w:vAlign w:val="center"/>
          </w:tcPr>
          <w:p w14:paraId="34C531B6" w14:textId="16C3BA62" w:rsidR="00A706A6" w:rsidRDefault="00A706A6" w:rsidP="002F6F7D">
            <w:pPr>
              <w:spacing w:before="40" w:after="40"/>
              <w:jc w:val="center"/>
              <w:rPr>
                <w:sz w:val="20"/>
                <w:szCs w:val="18"/>
              </w:rPr>
            </w:pPr>
            <w:r>
              <w:rPr>
                <w:sz w:val="20"/>
                <w:szCs w:val="18"/>
              </w:rPr>
              <w:t>5.50</w:t>
            </w:r>
          </w:p>
        </w:tc>
      </w:tr>
      <w:tr w:rsidR="00A706A6" w14:paraId="6F52072F" w14:textId="77777777" w:rsidTr="002D0A05">
        <w:tc>
          <w:tcPr>
            <w:tcW w:w="4531" w:type="dxa"/>
            <w:gridSpan w:val="3"/>
            <w:tcBorders>
              <w:left w:val="single" w:sz="8" w:space="0" w:color="auto"/>
            </w:tcBorders>
            <w:shd w:val="clear" w:color="auto" w:fill="F2F2F2" w:themeFill="background1" w:themeFillShade="F2"/>
            <w:vAlign w:val="center"/>
          </w:tcPr>
          <w:p w14:paraId="7EC1574C" w14:textId="77777777" w:rsidR="00A706A6" w:rsidRPr="00A11004" w:rsidRDefault="00A706A6" w:rsidP="002F6F7D">
            <w:pPr>
              <w:spacing w:before="40" w:after="40"/>
              <w:jc w:val="center"/>
              <w:rPr>
                <w:sz w:val="20"/>
                <w:szCs w:val="18"/>
              </w:rPr>
            </w:pPr>
            <w:r>
              <w:rPr>
                <w:sz w:val="20"/>
                <w:szCs w:val="18"/>
              </w:rPr>
              <w:t>Typ vzorku</w:t>
            </w:r>
          </w:p>
        </w:tc>
        <w:tc>
          <w:tcPr>
            <w:tcW w:w="1417" w:type="dxa"/>
            <w:shd w:val="clear" w:color="auto" w:fill="F2F2F2" w:themeFill="background1" w:themeFillShade="F2"/>
            <w:vAlign w:val="center"/>
          </w:tcPr>
          <w:p w14:paraId="5A3EE9FB" w14:textId="77777777" w:rsidR="00A706A6" w:rsidRPr="00A11004" w:rsidRDefault="00A706A6" w:rsidP="002F6F7D">
            <w:pPr>
              <w:spacing w:before="40" w:after="40"/>
              <w:jc w:val="center"/>
              <w:rPr>
                <w:sz w:val="20"/>
                <w:szCs w:val="18"/>
              </w:rPr>
            </w:pPr>
            <w:r>
              <w:rPr>
                <w:sz w:val="20"/>
                <w:szCs w:val="18"/>
              </w:rPr>
              <w:t>N</w:t>
            </w:r>
          </w:p>
        </w:tc>
        <w:tc>
          <w:tcPr>
            <w:tcW w:w="1418" w:type="dxa"/>
            <w:shd w:val="clear" w:color="auto" w:fill="F2F2F2" w:themeFill="background1" w:themeFillShade="F2"/>
            <w:vAlign w:val="center"/>
          </w:tcPr>
          <w:p w14:paraId="3AA32743" w14:textId="6DD20C3A" w:rsidR="00A706A6" w:rsidRPr="00A11004" w:rsidRDefault="00A706A6" w:rsidP="002F6F7D">
            <w:pPr>
              <w:spacing w:before="40" w:after="40"/>
              <w:jc w:val="center"/>
              <w:rPr>
                <w:sz w:val="20"/>
                <w:szCs w:val="18"/>
              </w:rPr>
            </w:pPr>
            <w:r>
              <w:rPr>
                <w:sz w:val="20"/>
                <w:szCs w:val="18"/>
              </w:rPr>
              <w:t>N</w:t>
            </w:r>
          </w:p>
        </w:tc>
        <w:tc>
          <w:tcPr>
            <w:tcW w:w="1418" w:type="dxa"/>
            <w:tcBorders>
              <w:right w:val="single" w:sz="8" w:space="0" w:color="auto"/>
            </w:tcBorders>
            <w:shd w:val="clear" w:color="auto" w:fill="F2F2F2" w:themeFill="background1" w:themeFillShade="F2"/>
            <w:vAlign w:val="center"/>
          </w:tcPr>
          <w:p w14:paraId="20261074" w14:textId="2E2C09FA" w:rsidR="00A706A6" w:rsidRDefault="00A706A6" w:rsidP="002F6F7D">
            <w:pPr>
              <w:spacing w:before="40" w:after="40"/>
              <w:jc w:val="center"/>
              <w:rPr>
                <w:sz w:val="20"/>
                <w:szCs w:val="18"/>
              </w:rPr>
            </w:pPr>
            <w:r>
              <w:rPr>
                <w:sz w:val="20"/>
                <w:szCs w:val="18"/>
              </w:rPr>
              <w:t>N</w:t>
            </w:r>
          </w:p>
        </w:tc>
      </w:tr>
      <w:tr w:rsidR="00A706A6" w14:paraId="3905529F" w14:textId="77777777" w:rsidTr="002D0A05">
        <w:tc>
          <w:tcPr>
            <w:tcW w:w="2972" w:type="dxa"/>
            <w:tcBorders>
              <w:left w:val="single" w:sz="8" w:space="0" w:color="auto"/>
              <w:right w:val="nil"/>
            </w:tcBorders>
            <w:vAlign w:val="center"/>
          </w:tcPr>
          <w:p w14:paraId="38EA7622" w14:textId="77777777" w:rsidR="00A706A6" w:rsidRPr="00A11004" w:rsidRDefault="00A706A6" w:rsidP="002F6F7D">
            <w:pPr>
              <w:spacing w:before="40" w:after="40"/>
              <w:jc w:val="center"/>
              <w:rPr>
                <w:sz w:val="20"/>
                <w:szCs w:val="18"/>
              </w:rPr>
            </w:pPr>
            <w:r>
              <w:rPr>
                <w:sz w:val="20"/>
                <w:szCs w:val="18"/>
              </w:rPr>
              <w:t>Objemová hmotnost</w:t>
            </w:r>
          </w:p>
        </w:tc>
        <w:tc>
          <w:tcPr>
            <w:tcW w:w="709" w:type="dxa"/>
            <w:tcBorders>
              <w:left w:val="nil"/>
              <w:right w:val="nil"/>
            </w:tcBorders>
          </w:tcPr>
          <w:p w14:paraId="15C2CB19" w14:textId="77777777" w:rsidR="00A706A6" w:rsidRPr="00A11004" w:rsidRDefault="00A706A6" w:rsidP="002F6F7D">
            <w:pPr>
              <w:spacing w:before="40" w:after="40"/>
              <w:jc w:val="center"/>
              <w:rPr>
                <w:sz w:val="20"/>
                <w:szCs w:val="18"/>
              </w:rPr>
            </w:pPr>
            <w:proofErr w:type="spellStart"/>
            <w:r>
              <w:rPr>
                <w:rFonts w:cs="Arial"/>
                <w:sz w:val="20"/>
                <w:szCs w:val="18"/>
              </w:rPr>
              <w:t>γ</w:t>
            </w:r>
            <w:r w:rsidRPr="002E30B9">
              <w:rPr>
                <w:sz w:val="20"/>
                <w:szCs w:val="18"/>
                <w:vertAlign w:val="subscript"/>
              </w:rPr>
              <w:t>n</w:t>
            </w:r>
            <w:proofErr w:type="spellEnd"/>
          </w:p>
        </w:tc>
        <w:tc>
          <w:tcPr>
            <w:tcW w:w="850" w:type="dxa"/>
            <w:tcBorders>
              <w:left w:val="nil"/>
            </w:tcBorders>
            <w:vAlign w:val="center"/>
          </w:tcPr>
          <w:p w14:paraId="6CF64244" w14:textId="77777777" w:rsidR="00A706A6" w:rsidRPr="00A11004" w:rsidRDefault="00A706A6" w:rsidP="002F6F7D">
            <w:pPr>
              <w:spacing w:before="40" w:after="40"/>
              <w:jc w:val="center"/>
              <w:rPr>
                <w:sz w:val="20"/>
                <w:szCs w:val="18"/>
              </w:rPr>
            </w:pPr>
            <w:r>
              <w:rPr>
                <w:sz w:val="20"/>
                <w:szCs w:val="18"/>
              </w:rPr>
              <w:t>kg</w:t>
            </w:r>
            <w:r>
              <w:rPr>
                <w:rFonts w:ascii="Calibri" w:hAnsi="Calibri" w:cs="Calibri"/>
                <w:sz w:val="20"/>
                <w:szCs w:val="18"/>
              </w:rPr>
              <w:t>∙</w:t>
            </w:r>
            <w:r>
              <w:rPr>
                <w:sz w:val="20"/>
                <w:szCs w:val="18"/>
              </w:rPr>
              <w:t>m</w:t>
            </w:r>
            <w:r w:rsidRPr="002E30B9">
              <w:rPr>
                <w:sz w:val="20"/>
                <w:szCs w:val="18"/>
                <w:vertAlign w:val="superscript"/>
              </w:rPr>
              <w:t>-3</w:t>
            </w:r>
          </w:p>
        </w:tc>
        <w:tc>
          <w:tcPr>
            <w:tcW w:w="1417" w:type="dxa"/>
            <w:vAlign w:val="center"/>
          </w:tcPr>
          <w:p w14:paraId="3E590FC8" w14:textId="77777777" w:rsidR="00A706A6" w:rsidRPr="00A11004" w:rsidRDefault="00A706A6" w:rsidP="002F6F7D">
            <w:pPr>
              <w:spacing w:before="40" w:after="40"/>
              <w:jc w:val="center"/>
              <w:rPr>
                <w:sz w:val="20"/>
                <w:szCs w:val="18"/>
              </w:rPr>
            </w:pPr>
            <w:r>
              <w:rPr>
                <w:sz w:val="20"/>
                <w:szCs w:val="18"/>
              </w:rPr>
              <w:t>1955</w:t>
            </w:r>
          </w:p>
        </w:tc>
        <w:tc>
          <w:tcPr>
            <w:tcW w:w="1418" w:type="dxa"/>
            <w:vAlign w:val="center"/>
          </w:tcPr>
          <w:p w14:paraId="79BF46D7" w14:textId="4F4C06D2" w:rsidR="00A706A6" w:rsidRPr="00A11004" w:rsidRDefault="00A706A6" w:rsidP="002F6F7D">
            <w:pPr>
              <w:spacing w:before="40" w:after="40"/>
              <w:jc w:val="center"/>
              <w:rPr>
                <w:sz w:val="20"/>
                <w:szCs w:val="18"/>
              </w:rPr>
            </w:pPr>
            <w:r>
              <w:rPr>
                <w:sz w:val="20"/>
                <w:szCs w:val="18"/>
              </w:rPr>
              <w:t>1975</w:t>
            </w:r>
          </w:p>
        </w:tc>
        <w:tc>
          <w:tcPr>
            <w:tcW w:w="1418" w:type="dxa"/>
            <w:tcBorders>
              <w:right w:val="single" w:sz="8" w:space="0" w:color="auto"/>
            </w:tcBorders>
            <w:vAlign w:val="center"/>
          </w:tcPr>
          <w:p w14:paraId="3A0DA87B" w14:textId="5A8F3DBF" w:rsidR="00A706A6" w:rsidRDefault="005565F1" w:rsidP="002F6F7D">
            <w:pPr>
              <w:spacing w:before="40" w:after="40"/>
              <w:jc w:val="center"/>
              <w:rPr>
                <w:sz w:val="20"/>
                <w:szCs w:val="18"/>
              </w:rPr>
            </w:pPr>
            <w:r>
              <w:rPr>
                <w:sz w:val="20"/>
                <w:szCs w:val="18"/>
              </w:rPr>
              <w:t>1115</w:t>
            </w:r>
          </w:p>
        </w:tc>
      </w:tr>
      <w:tr w:rsidR="00A706A6" w14:paraId="19F5CBFD" w14:textId="77777777" w:rsidTr="002D0A05">
        <w:tc>
          <w:tcPr>
            <w:tcW w:w="2972" w:type="dxa"/>
            <w:tcBorders>
              <w:left w:val="single" w:sz="8" w:space="0" w:color="auto"/>
              <w:right w:val="nil"/>
            </w:tcBorders>
            <w:vAlign w:val="center"/>
          </w:tcPr>
          <w:p w14:paraId="1C3F72BC" w14:textId="77777777" w:rsidR="00A706A6" w:rsidRPr="00A11004" w:rsidRDefault="00A706A6" w:rsidP="002F6F7D">
            <w:pPr>
              <w:spacing w:before="40" w:after="40"/>
              <w:jc w:val="center"/>
              <w:rPr>
                <w:sz w:val="20"/>
                <w:szCs w:val="18"/>
              </w:rPr>
            </w:pPr>
            <w:r>
              <w:rPr>
                <w:sz w:val="20"/>
                <w:szCs w:val="18"/>
              </w:rPr>
              <w:t>Objemová hmotnost suché zeminy</w:t>
            </w:r>
          </w:p>
        </w:tc>
        <w:tc>
          <w:tcPr>
            <w:tcW w:w="709" w:type="dxa"/>
            <w:tcBorders>
              <w:left w:val="nil"/>
              <w:right w:val="nil"/>
            </w:tcBorders>
          </w:tcPr>
          <w:p w14:paraId="49214906" w14:textId="77777777" w:rsidR="00A706A6" w:rsidRPr="00A11004" w:rsidRDefault="00A706A6" w:rsidP="002F6F7D">
            <w:pPr>
              <w:spacing w:before="40" w:after="40"/>
              <w:jc w:val="center"/>
              <w:rPr>
                <w:sz w:val="20"/>
                <w:szCs w:val="18"/>
              </w:rPr>
            </w:pPr>
            <w:proofErr w:type="spellStart"/>
            <w:r>
              <w:rPr>
                <w:rFonts w:cs="Arial"/>
                <w:sz w:val="20"/>
                <w:szCs w:val="18"/>
              </w:rPr>
              <w:t>γ</w:t>
            </w:r>
            <w:r w:rsidRPr="002E30B9">
              <w:rPr>
                <w:rFonts w:cs="Arial"/>
                <w:sz w:val="20"/>
                <w:szCs w:val="18"/>
                <w:vertAlign w:val="subscript"/>
              </w:rPr>
              <w:t>d</w:t>
            </w:r>
            <w:proofErr w:type="spellEnd"/>
          </w:p>
        </w:tc>
        <w:tc>
          <w:tcPr>
            <w:tcW w:w="850" w:type="dxa"/>
            <w:tcBorders>
              <w:left w:val="nil"/>
            </w:tcBorders>
          </w:tcPr>
          <w:p w14:paraId="1CFB43E6" w14:textId="77777777" w:rsidR="00A706A6" w:rsidRPr="00A11004" w:rsidRDefault="00A706A6" w:rsidP="002F6F7D">
            <w:pPr>
              <w:spacing w:before="40" w:after="40"/>
              <w:jc w:val="center"/>
              <w:rPr>
                <w:sz w:val="20"/>
                <w:szCs w:val="18"/>
              </w:rPr>
            </w:pPr>
            <w:r w:rsidRPr="00C46DD3">
              <w:rPr>
                <w:sz w:val="20"/>
                <w:szCs w:val="18"/>
              </w:rPr>
              <w:t>k</w:t>
            </w:r>
            <w:r>
              <w:rPr>
                <w:sz w:val="20"/>
                <w:szCs w:val="18"/>
              </w:rPr>
              <w:t>g</w:t>
            </w:r>
            <w:r w:rsidRPr="00C46DD3">
              <w:rPr>
                <w:rFonts w:ascii="Calibri" w:hAnsi="Calibri" w:cs="Calibri"/>
                <w:sz w:val="20"/>
                <w:szCs w:val="18"/>
              </w:rPr>
              <w:t>∙</w:t>
            </w:r>
            <w:r w:rsidRPr="00C46DD3">
              <w:rPr>
                <w:sz w:val="20"/>
                <w:szCs w:val="18"/>
              </w:rPr>
              <w:t>m</w:t>
            </w:r>
            <w:r w:rsidRPr="00C46DD3">
              <w:rPr>
                <w:sz w:val="20"/>
                <w:szCs w:val="18"/>
                <w:vertAlign w:val="superscript"/>
              </w:rPr>
              <w:t>-3</w:t>
            </w:r>
          </w:p>
        </w:tc>
        <w:tc>
          <w:tcPr>
            <w:tcW w:w="1417" w:type="dxa"/>
            <w:vAlign w:val="center"/>
          </w:tcPr>
          <w:p w14:paraId="6E68846D" w14:textId="77777777" w:rsidR="00A706A6" w:rsidRPr="00A11004" w:rsidRDefault="00A706A6" w:rsidP="002F6F7D">
            <w:pPr>
              <w:spacing w:before="40" w:after="40"/>
              <w:jc w:val="center"/>
              <w:rPr>
                <w:sz w:val="20"/>
                <w:szCs w:val="18"/>
              </w:rPr>
            </w:pPr>
            <w:r>
              <w:rPr>
                <w:sz w:val="20"/>
                <w:szCs w:val="18"/>
              </w:rPr>
              <w:t>1535</w:t>
            </w:r>
          </w:p>
        </w:tc>
        <w:tc>
          <w:tcPr>
            <w:tcW w:w="1418" w:type="dxa"/>
            <w:vAlign w:val="center"/>
          </w:tcPr>
          <w:p w14:paraId="3AAD3A71" w14:textId="33B4920D" w:rsidR="00A706A6" w:rsidRPr="00A11004" w:rsidRDefault="00A706A6" w:rsidP="002F6F7D">
            <w:pPr>
              <w:spacing w:before="40" w:after="40"/>
              <w:jc w:val="center"/>
              <w:rPr>
                <w:sz w:val="20"/>
                <w:szCs w:val="18"/>
              </w:rPr>
            </w:pPr>
            <w:r>
              <w:rPr>
                <w:sz w:val="20"/>
                <w:szCs w:val="18"/>
              </w:rPr>
              <w:t>1570</w:t>
            </w:r>
          </w:p>
        </w:tc>
        <w:tc>
          <w:tcPr>
            <w:tcW w:w="1418" w:type="dxa"/>
            <w:tcBorders>
              <w:right w:val="single" w:sz="8" w:space="0" w:color="auto"/>
            </w:tcBorders>
            <w:vAlign w:val="center"/>
          </w:tcPr>
          <w:p w14:paraId="22A7C9CF" w14:textId="2451C7BA" w:rsidR="00A706A6" w:rsidRDefault="005565F1" w:rsidP="002F6F7D">
            <w:pPr>
              <w:spacing w:before="40" w:after="40"/>
              <w:jc w:val="center"/>
              <w:rPr>
                <w:sz w:val="20"/>
                <w:szCs w:val="18"/>
              </w:rPr>
            </w:pPr>
            <w:r>
              <w:rPr>
                <w:sz w:val="20"/>
                <w:szCs w:val="18"/>
              </w:rPr>
              <w:t>515</w:t>
            </w:r>
          </w:p>
        </w:tc>
      </w:tr>
      <w:tr w:rsidR="00A706A6" w14:paraId="5CD323E9" w14:textId="77777777" w:rsidTr="002D0A05">
        <w:tc>
          <w:tcPr>
            <w:tcW w:w="2972" w:type="dxa"/>
            <w:tcBorders>
              <w:left w:val="single" w:sz="8" w:space="0" w:color="auto"/>
              <w:right w:val="nil"/>
            </w:tcBorders>
            <w:vAlign w:val="center"/>
          </w:tcPr>
          <w:p w14:paraId="059F6ED2" w14:textId="77777777" w:rsidR="00A706A6" w:rsidRPr="00A11004" w:rsidRDefault="00A706A6" w:rsidP="002F6F7D">
            <w:pPr>
              <w:spacing w:before="40" w:after="40"/>
              <w:jc w:val="center"/>
              <w:rPr>
                <w:sz w:val="20"/>
                <w:szCs w:val="18"/>
              </w:rPr>
            </w:pPr>
            <w:r>
              <w:rPr>
                <w:sz w:val="20"/>
                <w:szCs w:val="18"/>
              </w:rPr>
              <w:t>Měrná hmotnost</w:t>
            </w:r>
          </w:p>
        </w:tc>
        <w:tc>
          <w:tcPr>
            <w:tcW w:w="709" w:type="dxa"/>
            <w:tcBorders>
              <w:left w:val="nil"/>
              <w:right w:val="nil"/>
            </w:tcBorders>
          </w:tcPr>
          <w:p w14:paraId="506B33D2" w14:textId="77777777" w:rsidR="00A706A6" w:rsidRPr="00A11004" w:rsidRDefault="00A706A6" w:rsidP="002F6F7D">
            <w:pPr>
              <w:spacing w:before="40" w:after="40"/>
              <w:jc w:val="center"/>
              <w:rPr>
                <w:sz w:val="20"/>
                <w:szCs w:val="18"/>
              </w:rPr>
            </w:pPr>
            <w:proofErr w:type="spellStart"/>
            <w:r>
              <w:rPr>
                <w:rFonts w:cs="Arial"/>
                <w:sz w:val="20"/>
                <w:szCs w:val="18"/>
              </w:rPr>
              <w:t>γ</w:t>
            </w:r>
            <w:r w:rsidRPr="002E30B9">
              <w:rPr>
                <w:rFonts w:cs="Arial"/>
                <w:sz w:val="20"/>
                <w:szCs w:val="18"/>
                <w:vertAlign w:val="subscript"/>
              </w:rPr>
              <w:t>s</w:t>
            </w:r>
            <w:proofErr w:type="spellEnd"/>
          </w:p>
        </w:tc>
        <w:tc>
          <w:tcPr>
            <w:tcW w:w="850" w:type="dxa"/>
            <w:tcBorders>
              <w:left w:val="nil"/>
            </w:tcBorders>
          </w:tcPr>
          <w:p w14:paraId="3BAFEEB5" w14:textId="77777777" w:rsidR="00A706A6" w:rsidRPr="00A11004" w:rsidRDefault="00A706A6" w:rsidP="002F6F7D">
            <w:pPr>
              <w:spacing w:before="40" w:after="40"/>
              <w:jc w:val="center"/>
              <w:rPr>
                <w:sz w:val="20"/>
                <w:szCs w:val="18"/>
              </w:rPr>
            </w:pPr>
            <w:r w:rsidRPr="00C46DD3">
              <w:rPr>
                <w:sz w:val="20"/>
                <w:szCs w:val="18"/>
              </w:rPr>
              <w:t>k</w:t>
            </w:r>
            <w:r>
              <w:rPr>
                <w:sz w:val="20"/>
                <w:szCs w:val="18"/>
              </w:rPr>
              <w:t>g</w:t>
            </w:r>
            <w:r w:rsidRPr="00C46DD3">
              <w:rPr>
                <w:rFonts w:ascii="Calibri" w:hAnsi="Calibri" w:cs="Calibri"/>
                <w:sz w:val="20"/>
                <w:szCs w:val="18"/>
              </w:rPr>
              <w:t>∙</w:t>
            </w:r>
            <w:r w:rsidRPr="00C46DD3">
              <w:rPr>
                <w:sz w:val="20"/>
                <w:szCs w:val="18"/>
              </w:rPr>
              <w:t>m</w:t>
            </w:r>
            <w:r w:rsidRPr="00C46DD3">
              <w:rPr>
                <w:sz w:val="20"/>
                <w:szCs w:val="18"/>
                <w:vertAlign w:val="superscript"/>
              </w:rPr>
              <w:t>-3</w:t>
            </w:r>
          </w:p>
        </w:tc>
        <w:tc>
          <w:tcPr>
            <w:tcW w:w="1417" w:type="dxa"/>
            <w:vAlign w:val="center"/>
          </w:tcPr>
          <w:p w14:paraId="6765736A" w14:textId="77777777" w:rsidR="00A706A6" w:rsidRPr="00A11004" w:rsidRDefault="00A706A6" w:rsidP="002F6F7D">
            <w:pPr>
              <w:spacing w:before="40" w:after="40"/>
              <w:jc w:val="center"/>
              <w:rPr>
                <w:sz w:val="20"/>
                <w:szCs w:val="18"/>
              </w:rPr>
            </w:pPr>
          </w:p>
        </w:tc>
        <w:tc>
          <w:tcPr>
            <w:tcW w:w="1418" w:type="dxa"/>
            <w:vAlign w:val="center"/>
          </w:tcPr>
          <w:p w14:paraId="3A09854C" w14:textId="33EF8750" w:rsidR="00A706A6" w:rsidRPr="00A11004" w:rsidRDefault="00A706A6" w:rsidP="002F6F7D">
            <w:pPr>
              <w:spacing w:before="40" w:after="40"/>
              <w:jc w:val="center"/>
              <w:rPr>
                <w:sz w:val="20"/>
                <w:szCs w:val="18"/>
              </w:rPr>
            </w:pPr>
          </w:p>
        </w:tc>
        <w:tc>
          <w:tcPr>
            <w:tcW w:w="1418" w:type="dxa"/>
            <w:tcBorders>
              <w:right w:val="single" w:sz="8" w:space="0" w:color="auto"/>
            </w:tcBorders>
            <w:vAlign w:val="center"/>
          </w:tcPr>
          <w:p w14:paraId="1A4B7BA5" w14:textId="18674E43" w:rsidR="00A706A6" w:rsidRDefault="005565F1" w:rsidP="002F6F7D">
            <w:pPr>
              <w:spacing w:before="40" w:after="40"/>
              <w:jc w:val="center"/>
              <w:rPr>
                <w:sz w:val="20"/>
                <w:szCs w:val="18"/>
              </w:rPr>
            </w:pPr>
            <w:r>
              <w:rPr>
                <w:sz w:val="20"/>
                <w:szCs w:val="18"/>
              </w:rPr>
              <w:t>2250</w:t>
            </w:r>
          </w:p>
        </w:tc>
      </w:tr>
      <w:tr w:rsidR="00A706A6" w14:paraId="47A6137E" w14:textId="77777777" w:rsidTr="002D0A05">
        <w:tc>
          <w:tcPr>
            <w:tcW w:w="2972" w:type="dxa"/>
            <w:tcBorders>
              <w:left w:val="single" w:sz="8" w:space="0" w:color="auto"/>
              <w:right w:val="nil"/>
            </w:tcBorders>
            <w:vAlign w:val="center"/>
          </w:tcPr>
          <w:p w14:paraId="2B15799D" w14:textId="77777777" w:rsidR="00A706A6" w:rsidRPr="00A11004" w:rsidRDefault="00A706A6" w:rsidP="002F6F7D">
            <w:pPr>
              <w:spacing w:before="40" w:after="40"/>
              <w:jc w:val="center"/>
              <w:rPr>
                <w:sz w:val="20"/>
                <w:szCs w:val="18"/>
              </w:rPr>
            </w:pPr>
            <w:r>
              <w:rPr>
                <w:sz w:val="20"/>
                <w:szCs w:val="18"/>
              </w:rPr>
              <w:t>Přirozená vlhkost</w:t>
            </w:r>
          </w:p>
        </w:tc>
        <w:tc>
          <w:tcPr>
            <w:tcW w:w="709" w:type="dxa"/>
            <w:tcBorders>
              <w:left w:val="nil"/>
              <w:right w:val="nil"/>
            </w:tcBorders>
          </w:tcPr>
          <w:p w14:paraId="71E738F3" w14:textId="77777777" w:rsidR="00A706A6" w:rsidRPr="00A11004" w:rsidRDefault="00A706A6" w:rsidP="002F6F7D">
            <w:pPr>
              <w:spacing w:before="40" w:after="40"/>
              <w:jc w:val="center"/>
              <w:rPr>
                <w:sz w:val="20"/>
                <w:szCs w:val="18"/>
              </w:rPr>
            </w:pPr>
            <w:r>
              <w:rPr>
                <w:sz w:val="20"/>
                <w:szCs w:val="18"/>
              </w:rPr>
              <w:t>W</w:t>
            </w:r>
          </w:p>
        </w:tc>
        <w:tc>
          <w:tcPr>
            <w:tcW w:w="850" w:type="dxa"/>
            <w:tcBorders>
              <w:left w:val="nil"/>
            </w:tcBorders>
            <w:vAlign w:val="center"/>
          </w:tcPr>
          <w:p w14:paraId="4E80B5F7" w14:textId="77777777" w:rsidR="00A706A6" w:rsidRPr="00A11004" w:rsidRDefault="00A706A6" w:rsidP="002F6F7D">
            <w:pPr>
              <w:spacing w:before="40" w:after="40"/>
              <w:jc w:val="center"/>
              <w:rPr>
                <w:sz w:val="20"/>
                <w:szCs w:val="18"/>
              </w:rPr>
            </w:pPr>
            <w:r>
              <w:rPr>
                <w:sz w:val="20"/>
                <w:szCs w:val="18"/>
              </w:rPr>
              <w:t>%</w:t>
            </w:r>
          </w:p>
        </w:tc>
        <w:tc>
          <w:tcPr>
            <w:tcW w:w="1417" w:type="dxa"/>
            <w:vAlign w:val="center"/>
          </w:tcPr>
          <w:p w14:paraId="3AD1AFF4" w14:textId="77777777" w:rsidR="00A706A6" w:rsidRPr="00A11004" w:rsidRDefault="00A706A6" w:rsidP="002F6F7D">
            <w:pPr>
              <w:spacing w:before="40" w:after="40"/>
              <w:jc w:val="center"/>
              <w:rPr>
                <w:sz w:val="20"/>
                <w:szCs w:val="18"/>
              </w:rPr>
            </w:pPr>
            <w:r>
              <w:rPr>
                <w:sz w:val="20"/>
                <w:szCs w:val="18"/>
              </w:rPr>
              <w:t>27.3</w:t>
            </w:r>
          </w:p>
        </w:tc>
        <w:tc>
          <w:tcPr>
            <w:tcW w:w="1418" w:type="dxa"/>
            <w:vAlign w:val="center"/>
          </w:tcPr>
          <w:p w14:paraId="1957FAB6" w14:textId="2ABA4ADE" w:rsidR="00A706A6" w:rsidRPr="00A11004" w:rsidRDefault="00A706A6" w:rsidP="002F6F7D">
            <w:pPr>
              <w:spacing w:before="40" w:after="40"/>
              <w:jc w:val="center"/>
              <w:rPr>
                <w:sz w:val="20"/>
                <w:szCs w:val="18"/>
              </w:rPr>
            </w:pPr>
            <w:r>
              <w:rPr>
                <w:sz w:val="20"/>
                <w:szCs w:val="18"/>
              </w:rPr>
              <w:t>23.6</w:t>
            </w:r>
          </w:p>
        </w:tc>
        <w:tc>
          <w:tcPr>
            <w:tcW w:w="1418" w:type="dxa"/>
            <w:tcBorders>
              <w:right w:val="single" w:sz="8" w:space="0" w:color="auto"/>
            </w:tcBorders>
            <w:vAlign w:val="center"/>
          </w:tcPr>
          <w:p w14:paraId="5F39CE24" w14:textId="4509E998" w:rsidR="00A706A6" w:rsidRDefault="005565F1" w:rsidP="002F6F7D">
            <w:pPr>
              <w:spacing w:before="40" w:after="40"/>
              <w:jc w:val="center"/>
              <w:rPr>
                <w:sz w:val="20"/>
                <w:szCs w:val="18"/>
              </w:rPr>
            </w:pPr>
            <w:r>
              <w:rPr>
                <w:sz w:val="20"/>
                <w:szCs w:val="18"/>
              </w:rPr>
              <w:t>116.4</w:t>
            </w:r>
          </w:p>
        </w:tc>
      </w:tr>
      <w:tr w:rsidR="00A706A6" w14:paraId="015A9426" w14:textId="77777777" w:rsidTr="002D0A05">
        <w:tc>
          <w:tcPr>
            <w:tcW w:w="2972" w:type="dxa"/>
            <w:tcBorders>
              <w:left w:val="single" w:sz="8" w:space="0" w:color="auto"/>
              <w:right w:val="nil"/>
            </w:tcBorders>
            <w:vAlign w:val="center"/>
          </w:tcPr>
          <w:p w14:paraId="4946AF80" w14:textId="77777777" w:rsidR="00A706A6" w:rsidRPr="00A11004" w:rsidRDefault="00A706A6" w:rsidP="00A706A6">
            <w:pPr>
              <w:spacing w:before="40" w:after="40"/>
              <w:jc w:val="center"/>
              <w:rPr>
                <w:sz w:val="20"/>
                <w:szCs w:val="18"/>
              </w:rPr>
            </w:pPr>
            <w:r>
              <w:rPr>
                <w:sz w:val="20"/>
                <w:szCs w:val="18"/>
              </w:rPr>
              <w:t>Mez tekutosti</w:t>
            </w:r>
          </w:p>
        </w:tc>
        <w:tc>
          <w:tcPr>
            <w:tcW w:w="709" w:type="dxa"/>
            <w:tcBorders>
              <w:left w:val="nil"/>
              <w:right w:val="nil"/>
            </w:tcBorders>
          </w:tcPr>
          <w:p w14:paraId="37C79C77" w14:textId="77777777" w:rsidR="00A706A6" w:rsidRPr="00A11004" w:rsidRDefault="00A706A6" w:rsidP="00A706A6">
            <w:pPr>
              <w:spacing w:before="40" w:after="40"/>
              <w:jc w:val="center"/>
              <w:rPr>
                <w:sz w:val="20"/>
                <w:szCs w:val="18"/>
              </w:rPr>
            </w:pPr>
            <w:proofErr w:type="spellStart"/>
            <w:r>
              <w:rPr>
                <w:sz w:val="20"/>
                <w:szCs w:val="18"/>
              </w:rPr>
              <w:t>W</w:t>
            </w:r>
            <w:r w:rsidRPr="002E30B9">
              <w:rPr>
                <w:sz w:val="20"/>
                <w:szCs w:val="18"/>
                <w:vertAlign w:val="subscript"/>
              </w:rPr>
              <w:t>l</w:t>
            </w:r>
            <w:proofErr w:type="spellEnd"/>
          </w:p>
        </w:tc>
        <w:tc>
          <w:tcPr>
            <w:tcW w:w="850" w:type="dxa"/>
            <w:tcBorders>
              <w:left w:val="nil"/>
            </w:tcBorders>
            <w:vAlign w:val="center"/>
          </w:tcPr>
          <w:p w14:paraId="7FCA4855" w14:textId="77777777" w:rsidR="00A706A6" w:rsidRPr="00A11004" w:rsidRDefault="00A706A6" w:rsidP="00A706A6">
            <w:pPr>
              <w:spacing w:before="40" w:after="40"/>
              <w:jc w:val="center"/>
              <w:rPr>
                <w:sz w:val="20"/>
                <w:szCs w:val="18"/>
              </w:rPr>
            </w:pPr>
            <w:r>
              <w:rPr>
                <w:sz w:val="20"/>
                <w:szCs w:val="18"/>
              </w:rPr>
              <w:t>%</w:t>
            </w:r>
          </w:p>
        </w:tc>
        <w:tc>
          <w:tcPr>
            <w:tcW w:w="1417" w:type="dxa"/>
            <w:vAlign w:val="center"/>
          </w:tcPr>
          <w:p w14:paraId="0E45F38C" w14:textId="77777777" w:rsidR="00A706A6" w:rsidRPr="00A11004" w:rsidRDefault="00A706A6" w:rsidP="00A706A6">
            <w:pPr>
              <w:spacing w:before="40" w:after="40"/>
              <w:jc w:val="center"/>
              <w:rPr>
                <w:sz w:val="20"/>
                <w:szCs w:val="18"/>
              </w:rPr>
            </w:pPr>
            <w:r>
              <w:rPr>
                <w:sz w:val="20"/>
                <w:szCs w:val="18"/>
              </w:rPr>
              <w:t>33.5</w:t>
            </w:r>
          </w:p>
        </w:tc>
        <w:tc>
          <w:tcPr>
            <w:tcW w:w="1418" w:type="dxa"/>
            <w:vAlign w:val="center"/>
          </w:tcPr>
          <w:p w14:paraId="2C9CEF58" w14:textId="45892D5C" w:rsidR="00A706A6" w:rsidRPr="00A11004" w:rsidRDefault="00A706A6" w:rsidP="00A706A6">
            <w:pPr>
              <w:spacing w:before="40" w:after="40"/>
              <w:jc w:val="center"/>
              <w:rPr>
                <w:sz w:val="20"/>
                <w:szCs w:val="18"/>
              </w:rPr>
            </w:pPr>
            <w:r>
              <w:rPr>
                <w:sz w:val="20"/>
                <w:szCs w:val="18"/>
              </w:rPr>
              <w:t>37.5</w:t>
            </w:r>
          </w:p>
        </w:tc>
        <w:tc>
          <w:tcPr>
            <w:tcW w:w="1418" w:type="dxa"/>
            <w:tcBorders>
              <w:right w:val="single" w:sz="8" w:space="0" w:color="auto"/>
            </w:tcBorders>
            <w:vAlign w:val="center"/>
          </w:tcPr>
          <w:p w14:paraId="1B96C043" w14:textId="6170ED78" w:rsidR="00A706A6" w:rsidRDefault="005565F1" w:rsidP="00A706A6">
            <w:pPr>
              <w:spacing w:before="40" w:after="40"/>
              <w:jc w:val="center"/>
              <w:rPr>
                <w:sz w:val="20"/>
                <w:szCs w:val="18"/>
              </w:rPr>
            </w:pPr>
            <w:r>
              <w:rPr>
                <w:sz w:val="20"/>
                <w:szCs w:val="18"/>
              </w:rPr>
              <w:t>85.0</w:t>
            </w:r>
          </w:p>
        </w:tc>
      </w:tr>
      <w:tr w:rsidR="00A706A6" w14:paraId="5583A1B8" w14:textId="77777777" w:rsidTr="002D0A05">
        <w:tc>
          <w:tcPr>
            <w:tcW w:w="2972" w:type="dxa"/>
            <w:tcBorders>
              <w:left w:val="single" w:sz="8" w:space="0" w:color="auto"/>
              <w:right w:val="nil"/>
            </w:tcBorders>
            <w:vAlign w:val="center"/>
          </w:tcPr>
          <w:p w14:paraId="0AF22610" w14:textId="77777777" w:rsidR="00A706A6" w:rsidRPr="00A11004" w:rsidRDefault="00A706A6" w:rsidP="00A706A6">
            <w:pPr>
              <w:spacing w:before="40" w:after="40"/>
              <w:jc w:val="center"/>
              <w:rPr>
                <w:sz w:val="20"/>
                <w:szCs w:val="18"/>
              </w:rPr>
            </w:pPr>
            <w:r>
              <w:rPr>
                <w:sz w:val="20"/>
                <w:szCs w:val="18"/>
              </w:rPr>
              <w:t>Mez plasticity</w:t>
            </w:r>
          </w:p>
        </w:tc>
        <w:tc>
          <w:tcPr>
            <w:tcW w:w="709" w:type="dxa"/>
            <w:tcBorders>
              <w:left w:val="nil"/>
              <w:right w:val="nil"/>
            </w:tcBorders>
          </w:tcPr>
          <w:p w14:paraId="06AAE665" w14:textId="77777777" w:rsidR="00A706A6" w:rsidRPr="00A11004" w:rsidRDefault="00A706A6" w:rsidP="00A706A6">
            <w:pPr>
              <w:spacing w:before="40" w:after="40"/>
              <w:jc w:val="center"/>
              <w:rPr>
                <w:sz w:val="20"/>
                <w:szCs w:val="18"/>
              </w:rPr>
            </w:pPr>
            <w:proofErr w:type="spellStart"/>
            <w:r>
              <w:rPr>
                <w:sz w:val="20"/>
                <w:szCs w:val="18"/>
              </w:rPr>
              <w:t>W</w:t>
            </w:r>
            <w:r w:rsidRPr="002E30B9">
              <w:rPr>
                <w:sz w:val="20"/>
                <w:szCs w:val="18"/>
                <w:vertAlign w:val="subscript"/>
              </w:rPr>
              <w:t>p</w:t>
            </w:r>
            <w:proofErr w:type="spellEnd"/>
          </w:p>
        </w:tc>
        <w:tc>
          <w:tcPr>
            <w:tcW w:w="850" w:type="dxa"/>
            <w:tcBorders>
              <w:left w:val="nil"/>
            </w:tcBorders>
            <w:vAlign w:val="center"/>
          </w:tcPr>
          <w:p w14:paraId="6555609B" w14:textId="77777777" w:rsidR="00A706A6" w:rsidRPr="00A11004" w:rsidRDefault="00A706A6" w:rsidP="00A706A6">
            <w:pPr>
              <w:spacing w:before="40" w:after="40"/>
              <w:jc w:val="center"/>
              <w:rPr>
                <w:sz w:val="20"/>
                <w:szCs w:val="18"/>
              </w:rPr>
            </w:pPr>
            <w:r>
              <w:rPr>
                <w:sz w:val="20"/>
                <w:szCs w:val="18"/>
              </w:rPr>
              <w:t>%</w:t>
            </w:r>
          </w:p>
        </w:tc>
        <w:tc>
          <w:tcPr>
            <w:tcW w:w="1417" w:type="dxa"/>
            <w:vAlign w:val="center"/>
          </w:tcPr>
          <w:p w14:paraId="17680D70" w14:textId="77777777" w:rsidR="00A706A6" w:rsidRPr="00A11004" w:rsidRDefault="00A706A6" w:rsidP="00A706A6">
            <w:pPr>
              <w:spacing w:before="40" w:after="40"/>
              <w:jc w:val="center"/>
              <w:rPr>
                <w:sz w:val="20"/>
                <w:szCs w:val="18"/>
              </w:rPr>
            </w:pPr>
            <w:r>
              <w:rPr>
                <w:sz w:val="20"/>
                <w:szCs w:val="18"/>
              </w:rPr>
              <w:t>23.2</w:t>
            </w:r>
          </w:p>
        </w:tc>
        <w:tc>
          <w:tcPr>
            <w:tcW w:w="1418" w:type="dxa"/>
            <w:vAlign w:val="center"/>
          </w:tcPr>
          <w:p w14:paraId="0DD84BDF" w14:textId="3A9DEC60" w:rsidR="00A706A6" w:rsidRPr="00A11004" w:rsidRDefault="00A706A6" w:rsidP="00A706A6">
            <w:pPr>
              <w:spacing w:before="40" w:after="40"/>
              <w:jc w:val="center"/>
              <w:rPr>
                <w:sz w:val="20"/>
                <w:szCs w:val="18"/>
              </w:rPr>
            </w:pPr>
            <w:r>
              <w:rPr>
                <w:sz w:val="20"/>
                <w:szCs w:val="18"/>
              </w:rPr>
              <w:t>22.2</w:t>
            </w:r>
          </w:p>
        </w:tc>
        <w:tc>
          <w:tcPr>
            <w:tcW w:w="1418" w:type="dxa"/>
            <w:tcBorders>
              <w:right w:val="single" w:sz="8" w:space="0" w:color="auto"/>
            </w:tcBorders>
            <w:vAlign w:val="center"/>
          </w:tcPr>
          <w:p w14:paraId="3DE356BF" w14:textId="2D805017" w:rsidR="00A706A6" w:rsidRDefault="00A706A6" w:rsidP="00A706A6">
            <w:pPr>
              <w:spacing w:before="40" w:after="40"/>
              <w:jc w:val="center"/>
              <w:rPr>
                <w:sz w:val="20"/>
                <w:szCs w:val="18"/>
              </w:rPr>
            </w:pPr>
          </w:p>
        </w:tc>
      </w:tr>
      <w:tr w:rsidR="00A706A6" w14:paraId="354BD833" w14:textId="77777777" w:rsidTr="002D0A05">
        <w:tc>
          <w:tcPr>
            <w:tcW w:w="2972" w:type="dxa"/>
            <w:tcBorders>
              <w:left w:val="single" w:sz="8" w:space="0" w:color="auto"/>
              <w:right w:val="nil"/>
            </w:tcBorders>
            <w:vAlign w:val="center"/>
          </w:tcPr>
          <w:p w14:paraId="35E002DC" w14:textId="77777777" w:rsidR="00A706A6" w:rsidRPr="00A11004" w:rsidRDefault="00A706A6" w:rsidP="00A706A6">
            <w:pPr>
              <w:spacing w:before="40" w:after="40"/>
              <w:jc w:val="center"/>
              <w:rPr>
                <w:sz w:val="20"/>
                <w:szCs w:val="18"/>
              </w:rPr>
            </w:pPr>
            <w:r>
              <w:rPr>
                <w:sz w:val="20"/>
                <w:szCs w:val="18"/>
              </w:rPr>
              <w:t>Index plasticity</w:t>
            </w:r>
          </w:p>
        </w:tc>
        <w:tc>
          <w:tcPr>
            <w:tcW w:w="709" w:type="dxa"/>
            <w:tcBorders>
              <w:left w:val="nil"/>
              <w:right w:val="nil"/>
            </w:tcBorders>
          </w:tcPr>
          <w:p w14:paraId="6DDA84CA" w14:textId="77777777" w:rsidR="00A706A6" w:rsidRPr="00A11004" w:rsidRDefault="00A706A6" w:rsidP="00A706A6">
            <w:pPr>
              <w:spacing w:before="40" w:after="40"/>
              <w:jc w:val="center"/>
              <w:rPr>
                <w:sz w:val="20"/>
                <w:szCs w:val="18"/>
              </w:rPr>
            </w:pPr>
            <w:proofErr w:type="spellStart"/>
            <w:r>
              <w:rPr>
                <w:sz w:val="20"/>
                <w:szCs w:val="18"/>
              </w:rPr>
              <w:t>I</w:t>
            </w:r>
            <w:r w:rsidRPr="002E30B9">
              <w:rPr>
                <w:sz w:val="20"/>
                <w:szCs w:val="18"/>
                <w:vertAlign w:val="subscript"/>
              </w:rPr>
              <w:t>p</w:t>
            </w:r>
            <w:proofErr w:type="spellEnd"/>
          </w:p>
        </w:tc>
        <w:tc>
          <w:tcPr>
            <w:tcW w:w="850" w:type="dxa"/>
            <w:tcBorders>
              <w:left w:val="nil"/>
            </w:tcBorders>
            <w:vAlign w:val="center"/>
          </w:tcPr>
          <w:p w14:paraId="73253589" w14:textId="77777777" w:rsidR="00A706A6" w:rsidRPr="00A11004" w:rsidRDefault="00A706A6" w:rsidP="00A706A6">
            <w:pPr>
              <w:spacing w:before="40" w:after="40"/>
              <w:jc w:val="center"/>
              <w:rPr>
                <w:sz w:val="20"/>
                <w:szCs w:val="18"/>
              </w:rPr>
            </w:pPr>
            <w:r>
              <w:rPr>
                <w:sz w:val="20"/>
                <w:szCs w:val="18"/>
              </w:rPr>
              <w:t>%</w:t>
            </w:r>
          </w:p>
        </w:tc>
        <w:tc>
          <w:tcPr>
            <w:tcW w:w="1417" w:type="dxa"/>
            <w:vAlign w:val="center"/>
          </w:tcPr>
          <w:p w14:paraId="7583C838" w14:textId="77777777" w:rsidR="00A706A6" w:rsidRPr="00A11004" w:rsidRDefault="00A706A6" w:rsidP="00A706A6">
            <w:pPr>
              <w:spacing w:before="40" w:after="40"/>
              <w:jc w:val="center"/>
              <w:rPr>
                <w:sz w:val="20"/>
                <w:szCs w:val="18"/>
              </w:rPr>
            </w:pPr>
            <w:r>
              <w:rPr>
                <w:sz w:val="20"/>
                <w:szCs w:val="18"/>
              </w:rPr>
              <w:t>10.3</w:t>
            </w:r>
          </w:p>
        </w:tc>
        <w:tc>
          <w:tcPr>
            <w:tcW w:w="1418" w:type="dxa"/>
            <w:vAlign w:val="center"/>
          </w:tcPr>
          <w:p w14:paraId="5BA50B7F" w14:textId="5782036D" w:rsidR="00A706A6" w:rsidRPr="00A11004" w:rsidRDefault="00A706A6" w:rsidP="00A706A6">
            <w:pPr>
              <w:spacing w:before="40" w:after="40"/>
              <w:jc w:val="center"/>
              <w:rPr>
                <w:sz w:val="20"/>
                <w:szCs w:val="18"/>
              </w:rPr>
            </w:pPr>
            <w:r>
              <w:rPr>
                <w:sz w:val="20"/>
                <w:szCs w:val="18"/>
              </w:rPr>
              <w:t>15.3</w:t>
            </w:r>
          </w:p>
        </w:tc>
        <w:tc>
          <w:tcPr>
            <w:tcW w:w="1418" w:type="dxa"/>
            <w:tcBorders>
              <w:right w:val="single" w:sz="8" w:space="0" w:color="auto"/>
            </w:tcBorders>
            <w:vAlign w:val="center"/>
          </w:tcPr>
          <w:p w14:paraId="65B6EA6A" w14:textId="7E11531C" w:rsidR="00A706A6" w:rsidRDefault="00A706A6" w:rsidP="00A706A6">
            <w:pPr>
              <w:spacing w:before="40" w:after="40"/>
              <w:jc w:val="center"/>
              <w:rPr>
                <w:sz w:val="20"/>
                <w:szCs w:val="18"/>
              </w:rPr>
            </w:pPr>
          </w:p>
        </w:tc>
      </w:tr>
      <w:tr w:rsidR="00A706A6" w14:paraId="31D09C62" w14:textId="77777777" w:rsidTr="002D0A05">
        <w:tc>
          <w:tcPr>
            <w:tcW w:w="2972" w:type="dxa"/>
            <w:tcBorders>
              <w:left w:val="single" w:sz="8" w:space="0" w:color="auto"/>
              <w:right w:val="nil"/>
            </w:tcBorders>
            <w:vAlign w:val="center"/>
          </w:tcPr>
          <w:p w14:paraId="39B1E163" w14:textId="77777777" w:rsidR="00A706A6" w:rsidRPr="00A11004" w:rsidRDefault="00A706A6" w:rsidP="00A706A6">
            <w:pPr>
              <w:spacing w:before="40" w:after="40"/>
              <w:jc w:val="center"/>
              <w:rPr>
                <w:sz w:val="20"/>
                <w:szCs w:val="18"/>
              </w:rPr>
            </w:pPr>
            <w:r>
              <w:rPr>
                <w:sz w:val="20"/>
                <w:szCs w:val="18"/>
              </w:rPr>
              <w:t>Pórovitost</w:t>
            </w:r>
          </w:p>
        </w:tc>
        <w:tc>
          <w:tcPr>
            <w:tcW w:w="709" w:type="dxa"/>
            <w:tcBorders>
              <w:left w:val="nil"/>
              <w:right w:val="nil"/>
            </w:tcBorders>
          </w:tcPr>
          <w:p w14:paraId="78206A07" w14:textId="77777777" w:rsidR="00A706A6" w:rsidRPr="00A11004" w:rsidRDefault="00A706A6" w:rsidP="00A706A6">
            <w:pPr>
              <w:spacing w:before="40" w:after="40"/>
              <w:jc w:val="center"/>
              <w:rPr>
                <w:sz w:val="20"/>
                <w:szCs w:val="18"/>
              </w:rPr>
            </w:pPr>
            <w:r>
              <w:rPr>
                <w:sz w:val="20"/>
                <w:szCs w:val="18"/>
              </w:rPr>
              <w:t>E</w:t>
            </w:r>
          </w:p>
        </w:tc>
        <w:tc>
          <w:tcPr>
            <w:tcW w:w="850" w:type="dxa"/>
            <w:tcBorders>
              <w:left w:val="nil"/>
            </w:tcBorders>
            <w:vAlign w:val="center"/>
          </w:tcPr>
          <w:p w14:paraId="0E90914C" w14:textId="77777777" w:rsidR="00A706A6" w:rsidRPr="00A11004" w:rsidRDefault="00A706A6" w:rsidP="00A706A6">
            <w:pPr>
              <w:spacing w:before="40" w:after="40"/>
              <w:jc w:val="center"/>
              <w:rPr>
                <w:sz w:val="20"/>
                <w:szCs w:val="18"/>
              </w:rPr>
            </w:pPr>
            <w:r>
              <w:rPr>
                <w:sz w:val="20"/>
                <w:szCs w:val="18"/>
              </w:rPr>
              <w:t>%</w:t>
            </w:r>
          </w:p>
        </w:tc>
        <w:tc>
          <w:tcPr>
            <w:tcW w:w="1417" w:type="dxa"/>
            <w:vAlign w:val="center"/>
          </w:tcPr>
          <w:p w14:paraId="5B22C2BC" w14:textId="77777777" w:rsidR="00A706A6" w:rsidRPr="00A11004" w:rsidRDefault="00A706A6" w:rsidP="00A706A6">
            <w:pPr>
              <w:spacing w:before="40" w:after="40"/>
              <w:jc w:val="center"/>
              <w:rPr>
                <w:sz w:val="20"/>
                <w:szCs w:val="18"/>
              </w:rPr>
            </w:pPr>
          </w:p>
        </w:tc>
        <w:tc>
          <w:tcPr>
            <w:tcW w:w="1418" w:type="dxa"/>
            <w:vAlign w:val="center"/>
          </w:tcPr>
          <w:p w14:paraId="5F9593FE" w14:textId="2800230C" w:rsidR="00A706A6" w:rsidRPr="00A11004" w:rsidRDefault="00A706A6" w:rsidP="00A706A6">
            <w:pPr>
              <w:spacing w:before="40" w:after="40"/>
              <w:jc w:val="center"/>
              <w:rPr>
                <w:sz w:val="20"/>
                <w:szCs w:val="18"/>
              </w:rPr>
            </w:pPr>
          </w:p>
        </w:tc>
        <w:tc>
          <w:tcPr>
            <w:tcW w:w="1418" w:type="dxa"/>
            <w:tcBorders>
              <w:right w:val="single" w:sz="8" w:space="0" w:color="auto"/>
            </w:tcBorders>
            <w:vAlign w:val="center"/>
          </w:tcPr>
          <w:p w14:paraId="085B4E1E" w14:textId="2A376B2E" w:rsidR="00A706A6" w:rsidRDefault="005565F1" w:rsidP="00A706A6">
            <w:pPr>
              <w:spacing w:before="40" w:after="40"/>
              <w:jc w:val="center"/>
              <w:rPr>
                <w:sz w:val="20"/>
                <w:szCs w:val="18"/>
              </w:rPr>
            </w:pPr>
            <w:r>
              <w:rPr>
                <w:sz w:val="20"/>
                <w:szCs w:val="18"/>
              </w:rPr>
              <w:t>79.8</w:t>
            </w:r>
          </w:p>
        </w:tc>
      </w:tr>
      <w:tr w:rsidR="00A706A6" w14:paraId="237A57C0" w14:textId="77777777" w:rsidTr="002D0A05">
        <w:tc>
          <w:tcPr>
            <w:tcW w:w="2972" w:type="dxa"/>
            <w:tcBorders>
              <w:left w:val="single" w:sz="8" w:space="0" w:color="auto"/>
              <w:right w:val="nil"/>
            </w:tcBorders>
            <w:vAlign w:val="center"/>
          </w:tcPr>
          <w:p w14:paraId="2B0C1A05" w14:textId="77777777" w:rsidR="00A706A6" w:rsidRPr="00A11004" w:rsidRDefault="00A706A6" w:rsidP="00A706A6">
            <w:pPr>
              <w:spacing w:before="40" w:after="40"/>
              <w:jc w:val="center"/>
              <w:rPr>
                <w:sz w:val="20"/>
                <w:szCs w:val="18"/>
              </w:rPr>
            </w:pPr>
            <w:r>
              <w:rPr>
                <w:sz w:val="20"/>
                <w:szCs w:val="18"/>
              </w:rPr>
              <w:t>Stupeň konzistence</w:t>
            </w:r>
          </w:p>
        </w:tc>
        <w:tc>
          <w:tcPr>
            <w:tcW w:w="709" w:type="dxa"/>
            <w:tcBorders>
              <w:left w:val="nil"/>
              <w:right w:val="nil"/>
            </w:tcBorders>
          </w:tcPr>
          <w:p w14:paraId="0A4EF10F" w14:textId="77777777" w:rsidR="00A706A6" w:rsidRPr="00A11004" w:rsidRDefault="00A706A6" w:rsidP="00A706A6">
            <w:pPr>
              <w:spacing w:before="40" w:after="40"/>
              <w:jc w:val="center"/>
              <w:rPr>
                <w:sz w:val="20"/>
                <w:szCs w:val="18"/>
              </w:rPr>
            </w:pPr>
            <w:proofErr w:type="spellStart"/>
            <w:r>
              <w:rPr>
                <w:sz w:val="20"/>
                <w:szCs w:val="18"/>
              </w:rPr>
              <w:t>I</w:t>
            </w:r>
            <w:r w:rsidRPr="002E30B9">
              <w:rPr>
                <w:sz w:val="20"/>
                <w:szCs w:val="18"/>
                <w:vertAlign w:val="subscript"/>
              </w:rPr>
              <w:t>c</w:t>
            </w:r>
            <w:proofErr w:type="spellEnd"/>
          </w:p>
        </w:tc>
        <w:tc>
          <w:tcPr>
            <w:tcW w:w="850" w:type="dxa"/>
            <w:tcBorders>
              <w:left w:val="nil"/>
            </w:tcBorders>
            <w:vAlign w:val="center"/>
          </w:tcPr>
          <w:p w14:paraId="11828B9E" w14:textId="77777777" w:rsidR="00A706A6" w:rsidRPr="00A11004" w:rsidRDefault="00A706A6" w:rsidP="00A706A6">
            <w:pPr>
              <w:spacing w:before="40" w:after="40"/>
              <w:jc w:val="center"/>
              <w:rPr>
                <w:sz w:val="20"/>
                <w:szCs w:val="18"/>
              </w:rPr>
            </w:pPr>
          </w:p>
        </w:tc>
        <w:tc>
          <w:tcPr>
            <w:tcW w:w="1417" w:type="dxa"/>
            <w:vAlign w:val="center"/>
          </w:tcPr>
          <w:p w14:paraId="5832E498" w14:textId="77777777" w:rsidR="00A706A6" w:rsidRPr="00A11004" w:rsidRDefault="00A706A6" w:rsidP="00A706A6">
            <w:pPr>
              <w:spacing w:before="40" w:after="40"/>
              <w:jc w:val="center"/>
              <w:rPr>
                <w:sz w:val="20"/>
                <w:szCs w:val="18"/>
              </w:rPr>
            </w:pPr>
            <w:r>
              <w:rPr>
                <w:sz w:val="20"/>
                <w:szCs w:val="18"/>
              </w:rPr>
              <w:t>0.60</w:t>
            </w:r>
          </w:p>
        </w:tc>
        <w:tc>
          <w:tcPr>
            <w:tcW w:w="1418" w:type="dxa"/>
            <w:vAlign w:val="center"/>
          </w:tcPr>
          <w:p w14:paraId="33787DE7" w14:textId="7C5D02E2" w:rsidR="00A706A6" w:rsidRPr="00A11004" w:rsidRDefault="00A706A6" w:rsidP="00A706A6">
            <w:pPr>
              <w:spacing w:before="40" w:after="40"/>
              <w:jc w:val="center"/>
              <w:rPr>
                <w:sz w:val="20"/>
                <w:szCs w:val="18"/>
              </w:rPr>
            </w:pPr>
            <w:r>
              <w:rPr>
                <w:sz w:val="20"/>
                <w:szCs w:val="18"/>
              </w:rPr>
              <w:t>0.77</w:t>
            </w:r>
          </w:p>
        </w:tc>
        <w:tc>
          <w:tcPr>
            <w:tcW w:w="1418" w:type="dxa"/>
            <w:tcBorders>
              <w:right w:val="single" w:sz="8" w:space="0" w:color="auto"/>
            </w:tcBorders>
            <w:vAlign w:val="center"/>
          </w:tcPr>
          <w:p w14:paraId="3082C2DD" w14:textId="284D45E6" w:rsidR="00A706A6" w:rsidRDefault="00A706A6" w:rsidP="00A706A6">
            <w:pPr>
              <w:spacing w:before="40" w:after="40"/>
              <w:jc w:val="center"/>
              <w:rPr>
                <w:sz w:val="20"/>
                <w:szCs w:val="18"/>
              </w:rPr>
            </w:pPr>
          </w:p>
        </w:tc>
      </w:tr>
      <w:tr w:rsidR="00A706A6" w14:paraId="06A5A51A" w14:textId="77777777" w:rsidTr="002D0A05">
        <w:tc>
          <w:tcPr>
            <w:tcW w:w="2972" w:type="dxa"/>
            <w:tcBorders>
              <w:left w:val="single" w:sz="8" w:space="0" w:color="auto"/>
              <w:right w:val="nil"/>
            </w:tcBorders>
            <w:vAlign w:val="center"/>
          </w:tcPr>
          <w:p w14:paraId="278534D2" w14:textId="77777777" w:rsidR="00A706A6" w:rsidRPr="00A11004" w:rsidRDefault="00A706A6" w:rsidP="00A706A6">
            <w:pPr>
              <w:spacing w:before="40" w:after="40"/>
              <w:jc w:val="center"/>
              <w:rPr>
                <w:sz w:val="20"/>
                <w:szCs w:val="18"/>
              </w:rPr>
            </w:pPr>
            <w:r>
              <w:rPr>
                <w:sz w:val="20"/>
                <w:szCs w:val="18"/>
              </w:rPr>
              <w:t>Stupeň nasycení</w:t>
            </w:r>
          </w:p>
        </w:tc>
        <w:tc>
          <w:tcPr>
            <w:tcW w:w="709" w:type="dxa"/>
            <w:tcBorders>
              <w:left w:val="nil"/>
              <w:right w:val="nil"/>
            </w:tcBorders>
          </w:tcPr>
          <w:p w14:paraId="3C482E7C" w14:textId="77777777" w:rsidR="00A706A6" w:rsidRPr="00A11004" w:rsidRDefault="00A706A6" w:rsidP="00A706A6">
            <w:pPr>
              <w:spacing w:before="40" w:after="40"/>
              <w:jc w:val="center"/>
              <w:rPr>
                <w:sz w:val="20"/>
                <w:szCs w:val="18"/>
              </w:rPr>
            </w:pPr>
            <w:proofErr w:type="spellStart"/>
            <w:r>
              <w:rPr>
                <w:sz w:val="20"/>
                <w:szCs w:val="18"/>
              </w:rPr>
              <w:t>S</w:t>
            </w:r>
            <w:r w:rsidRPr="002E30B9">
              <w:rPr>
                <w:sz w:val="20"/>
                <w:szCs w:val="18"/>
                <w:vertAlign w:val="subscript"/>
              </w:rPr>
              <w:t>r</w:t>
            </w:r>
            <w:proofErr w:type="spellEnd"/>
          </w:p>
        </w:tc>
        <w:tc>
          <w:tcPr>
            <w:tcW w:w="850" w:type="dxa"/>
            <w:tcBorders>
              <w:left w:val="nil"/>
            </w:tcBorders>
            <w:vAlign w:val="center"/>
          </w:tcPr>
          <w:p w14:paraId="382C2EDA" w14:textId="77777777" w:rsidR="00A706A6" w:rsidRPr="00A11004" w:rsidRDefault="00A706A6" w:rsidP="00A706A6">
            <w:pPr>
              <w:spacing w:before="40" w:after="40"/>
              <w:jc w:val="center"/>
              <w:rPr>
                <w:sz w:val="20"/>
                <w:szCs w:val="18"/>
              </w:rPr>
            </w:pPr>
          </w:p>
        </w:tc>
        <w:tc>
          <w:tcPr>
            <w:tcW w:w="1417" w:type="dxa"/>
            <w:vAlign w:val="center"/>
          </w:tcPr>
          <w:p w14:paraId="120E38F1" w14:textId="77777777" w:rsidR="00A706A6" w:rsidRPr="00A11004" w:rsidRDefault="00A706A6" w:rsidP="00A706A6">
            <w:pPr>
              <w:spacing w:before="40" w:after="40"/>
              <w:jc w:val="center"/>
              <w:rPr>
                <w:sz w:val="20"/>
                <w:szCs w:val="18"/>
              </w:rPr>
            </w:pPr>
          </w:p>
        </w:tc>
        <w:tc>
          <w:tcPr>
            <w:tcW w:w="1418" w:type="dxa"/>
            <w:vAlign w:val="center"/>
          </w:tcPr>
          <w:p w14:paraId="46AB1D90" w14:textId="43D37689" w:rsidR="00A706A6" w:rsidRPr="00A11004" w:rsidRDefault="00A706A6" w:rsidP="00A706A6">
            <w:pPr>
              <w:spacing w:before="40" w:after="40"/>
              <w:jc w:val="center"/>
              <w:rPr>
                <w:sz w:val="20"/>
                <w:szCs w:val="18"/>
              </w:rPr>
            </w:pPr>
          </w:p>
        </w:tc>
        <w:tc>
          <w:tcPr>
            <w:tcW w:w="1418" w:type="dxa"/>
            <w:tcBorders>
              <w:right w:val="single" w:sz="8" w:space="0" w:color="auto"/>
            </w:tcBorders>
            <w:vAlign w:val="center"/>
          </w:tcPr>
          <w:p w14:paraId="2D99F701" w14:textId="11EA501B" w:rsidR="00A706A6" w:rsidRDefault="005565F1" w:rsidP="00A706A6">
            <w:pPr>
              <w:spacing w:before="40" w:after="40"/>
              <w:jc w:val="center"/>
              <w:rPr>
                <w:sz w:val="20"/>
                <w:szCs w:val="18"/>
              </w:rPr>
            </w:pPr>
            <w:r>
              <w:rPr>
                <w:sz w:val="20"/>
                <w:szCs w:val="18"/>
              </w:rPr>
              <w:t>81.0</w:t>
            </w:r>
          </w:p>
        </w:tc>
      </w:tr>
      <w:tr w:rsidR="00A706A6" w14:paraId="79403039" w14:textId="77777777" w:rsidTr="002D0A05">
        <w:tc>
          <w:tcPr>
            <w:tcW w:w="2972" w:type="dxa"/>
            <w:tcBorders>
              <w:left w:val="single" w:sz="8" w:space="0" w:color="auto"/>
              <w:right w:val="nil"/>
            </w:tcBorders>
            <w:vAlign w:val="center"/>
          </w:tcPr>
          <w:p w14:paraId="1BBB91B7" w14:textId="77777777" w:rsidR="00A706A6" w:rsidRPr="00A11004" w:rsidRDefault="00A706A6" w:rsidP="00A706A6">
            <w:pPr>
              <w:spacing w:before="40" w:after="40"/>
              <w:jc w:val="center"/>
              <w:rPr>
                <w:sz w:val="20"/>
                <w:szCs w:val="18"/>
              </w:rPr>
            </w:pPr>
            <w:r>
              <w:rPr>
                <w:sz w:val="20"/>
                <w:szCs w:val="18"/>
              </w:rPr>
              <w:t>Totální soudržnost</w:t>
            </w:r>
          </w:p>
        </w:tc>
        <w:tc>
          <w:tcPr>
            <w:tcW w:w="709" w:type="dxa"/>
            <w:tcBorders>
              <w:left w:val="nil"/>
              <w:right w:val="nil"/>
            </w:tcBorders>
          </w:tcPr>
          <w:p w14:paraId="05D1E6F6" w14:textId="77777777" w:rsidR="00A706A6" w:rsidRPr="00A11004" w:rsidRDefault="00A706A6" w:rsidP="00A706A6">
            <w:pPr>
              <w:spacing w:before="40" w:after="40"/>
              <w:jc w:val="center"/>
              <w:rPr>
                <w:sz w:val="20"/>
                <w:szCs w:val="18"/>
              </w:rPr>
            </w:pPr>
            <w:proofErr w:type="spellStart"/>
            <w:r>
              <w:rPr>
                <w:sz w:val="20"/>
                <w:szCs w:val="18"/>
              </w:rPr>
              <w:t>c</w:t>
            </w:r>
            <w:r w:rsidRPr="005A335F">
              <w:rPr>
                <w:sz w:val="20"/>
                <w:szCs w:val="18"/>
                <w:vertAlign w:val="subscript"/>
              </w:rPr>
              <w:t>u</w:t>
            </w:r>
            <w:proofErr w:type="spellEnd"/>
          </w:p>
        </w:tc>
        <w:tc>
          <w:tcPr>
            <w:tcW w:w="850" w:type="dxa"/>
            <w:tcBorders>
              <w:left w:val="nil"/>
            </w:tcBorders>
            <w:vAlign w:val="center"/>
          </w:tcPr>
          <w:p w14:paraId="609617CC" w14:textId="77777777" w:rsidR="00A706A6" w:rsidRPr="00A11004" w:rsidRDefault="00A706A6" w:rsidP="00A706A6">
            <w:pPr>
              <w:spacing w:before="40" w:after="40"/>
              <w:jc w:val="center"/>
              <w:rPr>
                <w:sz w:val="20"/>
                <w:szCs w:val="18"/>
              </w:rPr>
            </w:pPr>
            <w:r>
              <w:rPr>
                <w:sz w:val="20"/>
                <w:szCs w:val="18"/>
              </w:rPr>
              <w:t>MPa</w:t>
            </w:r>
          </w:p>
        </w:tc>
        <w:tc>
          <w:tcPr>
            <w:tcW w:w="1417" w:type="dxa"/>
            <w:vAlign w:val="center"/>
          </w:tcPr>
          <w:p w14:paraId="791BE24B" w14:textId="77777777" w:rsidR="00A706A6" w:rsidRPr="00A11004" w:rsidRDefault="00A706A6" w:rsidP="00A706A6">
            <w:pPr>
              <w:spacing w:before="40" w:after="40"/>
              <w:jc w:val="center"/>
              <w:rPr>
                <w:sz w:val="20"/>
                <w:szCs w:val="18"/>
              </w:rPr>
            </w:pPr>
            <w:r>
              <w:rPr>
                <w:sz w:val="20"/>
                <w:szCs w:val="18"/>
              </w:rPr>
              <w:t>0.023</w:t>
            </w:r>
          </w:p>
        </w:tc>
        <w:tc>
          <w:tcPr>
            <w:tcW w:w="1418" w:type="dxa"/>
            <w:vAlign w:val="center"/>
          </w:tcPr>
          <w:p w14:paraId="3DC55ABF" w14:textId="2847280C" w:rsidR="00A706A6" w:rsidRPr="00A11004" w:rsidRDefault="00A706A6" w:rsidP="00A706A6">
            <w:pPr>
              <w:spacing w:before="40" w:after="40"/>
              <w:jc w:val="center"/>
              <w:rPr>
                <w:sz w:val="20"/>
                <w:szCs w:val="18"/>
              </w:rPr>
            </w:pPr>
            <w:r>
              <w:rPr>
                <w:sz w:val="20"/>
                <w:szCs w:val="18"/>
              </w:rPr>
              <w:t>0.018</w:t>
            </w:r>
          </w:p>
        </w:tc>
        <w:tc>
          <w:tcPr>
            <w:tcW w:w="1418" w:type="dxa"/>
            <w:tcBorders>
              <w:right w:val="single" w:sz="8" w:space="0" w:color="auto"/>
            </w:tcBorders>
            <w:vAlign w:val="center"/>
          </w:tcPr>
          <w:p w14:paraId="573722D5" w14:textId="11C73527" w:rsidR="00A706A6" w:rsidRDefault="005565F1" w:rsidP="00A706A6">
            <w:pPr>
              <w:spacing w:before="40" w:after="40"/>
              <w:jc w:val="center"/>
              <w:rPr>
                <w:sz w:val="20"/>
                <w:szCs w:val="18"/>
              </w:rPr>
            </w:pPr>
            <w:r>
              <w:rPr>
                <w:sz w:val="20"/>
                <w:szCs w:val="18"/>
              </w:rPr>
              <w:t>0.020</w:t>
            </w:r>
          </w:p>
        </w:tc>
      </w:tr>
      <w:tr w:rsidR="00A706A6" w14:paraId="01275D32" w14:textId="77777777" w:rsidTr="002D0A05">
        <w:tc>
          <w:tcPr>
            <w:tcW w:w="2972" w:type="dxa"/>
            <w:tcBorders>
              <w:left w:val="single" w:sz="8" w:space="0" w:color="auto"/>
              <w:right w:val="nil"/>
            </w:tcBorders>
            <w:vAlign w:val="center"/>
          </w:tcPr>
          <w:p w14:paraId="2E86FBA9" w14:textId="77777777" w:rsidR="00A706A6" w:rsidRDefault="00A706A6" w:rsidP="00A706A6">
            <w:pPr>
              <w:spacing w:before="40" w:after="40"/>
              <w:jc w:val="center"/>
              <w:rPr>
                <w:sz w:val="20"/>
                <w:szCs w:val="18"/>
              </w:rPr>
            </w:pPr>
            <w:r>
              <w:rPr>
                <w:sz w:val="20"/>
                <w:szCs w:val="18"/>
              </w:rPr>
              <w:t>Totální úhel vnitřního tření</w:t>
            </w:r>
          </w:p>
        </w:tc>
        <w:tc>
          <w:tcPr>
            <w:tcW w:w="709" w:type="dxa"/>
            <w:tcBorders>
              <w:left w:val="nil"/>
              <w:right w:val="nil"/>
            </w:tcBorders>
          </w:tcPr>
          <w:p w14:paraId="0B714D1A" w14:textId="77777777" w:rsidR="00A706A6" w:rsidRPr="00A11004" w:rsidRDefault="00A706A6" w:rsidP="00A706A6">
            <w:pPr>
              <w:spacing w:before="40" w:after="40"/>
              <w:jc w:val="center"/>
              <w:rPr>
                <w:sz w:val="20"/>
                <w:szCs w:val="18"/>
              </w:rPr>
            </w:pPr>
            <w:proofErr w:type="spellStart"/>
            <w:r>
              <w:rPr>
                <w:rFonts w:cs="Arial"/>
                <w:sz w:val="20"/>
                <w:szCs w:val="18"/>
              </w:rPr>
              <w:t>Φ</w:t>
            </w:r>
            <w:r>
              <w:rPr>
                <w:sz w:val="20"/>
                <w:szCs w:val="18"/>
                <w:vertAlign w:val="subscript"/>
              </w:rPr>
              <w:t>u</w:t>
            </w:r>
            <w:proofErr w:type="spellEnd"/>
          </w:p>
        </w:tc>
        <w:tc>
          <w:tcPr>
            <w:tcW w:w="850" w:type="dxa"/>
            <w:tcBorders>
              <w:left w:val="nil"/>
            </w:tcBorders>
            <w:vAlign w:val="center"/>
          </w:tcPr>
          <w:p w14:paraId="14A79598" w14:textId="77777777" w:rsidR="00A706A6" w:rsidRPr="00A11004" w:rsidRDefault="00A706A6" w:rsidP="00A706A6">
            <w:pPr>
              <w:spacing w:before="40" w:after="40"/>
              <w:jc w:val="center"/>
              <w:rPr>
                <w:sz w:val="20"/>
                <w:szCs w:val="18"/>
              </w:rPr>
            </w:pPr>
            <w:r>
              <w:rPr>
                <w:sz w:val="20"/>
                <w:szCs w:val="18"/>
              </w:rPr>
              <w:t>°</w:t>
            </w:r>
          </w:p>
        </w:tc>
        <w:tc>
          <w:tcPr>
            <w:tcW w:w="1417" w:type="dxa"/>
            <w:vAlign w:val="center"/>
          </w:tcPr>
          <w:p w14:paraId="7C22B611" w14:textId="77777777" w:rsidR="00A706A6" w:rsidRPr="00A11004" w:rsidRDefault="00A706A6" w:rsidP="00A706A6">
            <w:pPr>
              <w:spacing w:before="40" w:after="40"/>
              <w:jc w:val="center"/>
              <w:rPr>
                <w:sz w:val="20"/>
                <w:szCs w:val="18"/>
              </w:rPr>
            </w:pPr>
            <w:r>
              <w:rPr>
                <w:sz w:val="20"/>
                <w:szCs w:val="18"/>
              </w:rPr>
              <w:t>19°17´</w:t>
            </w:r>
          </w:p>
        </w:tc>
        <w:tc>
          <w:tcPr>
            <w:tcW w:w="1418" w:type="dxa"/>
            <w:vAlign w:val="center"/>
          </w:tcPr>
          <w:p w14:paraId="5AAF9FD0" w14:textId="3C7724B1" w:rsidR="00A706A6" w:rsidRPr="00A11004" w:rsidRDefault="00A706A6" w:rsidP="00A706A6">
            <w:pPr>
              <w:spacing w:before="40" w:after="40"/>
              <w:jc w:val="center"/>
              <w:rPr>
                <w:sz w:val="20"/>
                <w:szCs w:val="18"/>
              </w:rPr>
            </w:pPr>
            <w:r>
              <w:rPr>
                <w:sz w:val="20"/>
                <w:szCs w:val="18"/>
              </w:rPr>
              <w:t>10°12´</w:t>
            </w:r>
          </w:p>
        </w:tc>
        <w:tc>
          <w:tcPr>
            <w:tcW w:w="1418" w:type="dxa"/>
            <w:tcBorders>
              <w:right w:val="single" w:sz="8" w:space="0" w:color="auto"/>
            </w:tcBorders>
            <w:vAlign w:val="center"/>
          </w:tcPr>
          <w:p w14:paraId="1E92CF4C" w14:textId="6D7F9624" w:rsidR="00A706A6" w:rsidRDefault="005565F1" w:rsidP="00A706A6">
            <w:pPr>
              <w:spacing w:before="40" w:after="40"/>
              <w:jc w:val="center"/>
              <w:rPr>
                <w:sz w:val="20"/>
                <w:szCs w:val="18"/>
              </w:rPr>
            </w:pPr>
            <w:r>
              <w:rPr>
                <w:sz w:val="20"/>
                <w:szCs w:val="18"/>
              </w:rPr>
              <w:t>24°15´</w:t>
            </w:r>
          </w:p>
        </w:tc>
      </w:tr>
      <w:tr w:rsidR="005565F1" w14:paraId="4C0A6BF3" w14:textId="77777777" w:rsidTr="002D0A05">
        <w:tc>
          <w:tcPr>
            <w:tcW w:w="2972" w:type="dxa"/>
            <w:vMerge w:val="restart"/>
            <w:tcBorders>
              <w:left w:val="single" w:sz="8" w:space="0" w:color="auto"/>
              <w:right w:val="nil"/>
            </w:tcBorders>
            <w:vAlign w:val="center"/>
          </w:tcPr>
          <w:p w14:paraId="5E2EFEAF" w14:textId="77777777" w:rsidR="005565F1" w:rsidRDefault="005565F1" w:rsidP="005565F1">
            <w:pPr>
              <w:spacing w:before="40" w:after="40"/>
              <w:jc w:val="center"/>
              <w:rPr>
                <w:sz w:val="20"/>
                <w:szCs w:val="18"/>
              </w:rPr>
            </w:pPr>
            <w:proofErr w:type="spellStart"/>
            <w:r>
              <w:rPr>
                <w:sz w:val="20"/>
                <w:szCs w:val="18"/>
              </w:rPr>
              <w:t>Oedometrický</w:t>
            </w:r>
            <w:proofErr w:type="spellEnd"/>
            <w:r>
              <w:rPr>
                <w:sz w:val="20"/>
                <w:szCs w:val="18"/>
              </w:rPr>
              <w:t xml:space="preserve"> modul přetvárnosti</w:t>
            </w:r>
          </w:p>
        </w:tc>
        <w:tc>
          <w:tcPr>
            <w:tcW w:w="709" w:type="dxa"/>
            <w:vMerge w:val="restart"/>
            <w:tcBorders>
              <w:left w:val="nil"/>
              <w:right w:val="nil"/>
            </w:tcBorders>
          </w:tcPr>
          <w:p w14:paraId="4BED7044" w14:textId="77777777" w:rsidR="005565F1" w:rsidRPr="00AD21C8" w:rsidRDefault="005565F1" w:rsidP="005565F1">
            <w:pPr>
              <w:spacing w:before="40" w:after="40"/>
              <w:jc w:val="center"/>
              <w:rPr>
                <w:sz w:val="20"/>
                <w:szCs w:val="18"/>
              </w:rPr>
            </w:pPr>
            <w:proofErr w:type="spellStart"/>
            <w:r>
              <w:rPr>
                <w:sz w:val="20"/>
                <w:szCs w:val="18"/>
              </w:rPr>
              <w:t>E</w:t>
            </w:r>
            <w:r w:rsidRPr="002E30B9">
              <w:rPr>
                <w:sz w:val="20"/>
                <w:szCs w:val="18"/>
                <w:vertAlign w:val="subscript"/>
              </w:rPr>
              <w:t>oed</w:t>
            </w:r>
            <w:proofErr w:type="spellEnd"/>
            <w:r>
              <w:rPr>
                <w:sz w:val="20"/>
                <w:szCs w:val="18"/>
                <w:vertAlign w:val="subscript"/>
              </w:rPr>
              <w:br/>
            </w:r>
            <w:proofErr w:type="spellStart"/>
            <w:r>
              <w:rPr>
                <w:sz w:val="20"/>
                <w:szCs w:val="18"/>
              </w:rPr>
              <w:t>int</w:t>
            </w:r>
            <w:proofErr w:type="spellEnd"/>
            <w:r>
              <w:rPr>
                <w:sz w:val="20"/>
                <w:szCs w:val="18"/>
              </w:rPr>
              <w:t>.</w:t>
            </w:r>
          </w:p>
        </w:tc>
        <w:tc>
          <w:tcPr>
            <w:tcW w:w="850" w:type="dxa"/>
            <w:tcBorders>
              <w:left w:val="nil"/>
              <w:bottom w:val="nil"/>
            </w:tcBorders>
            <w:vAlign w:val="center"/>
          </w:tcPr>
          <w:p w14:paraId="6EF8CD32" w14:textId="77777777" w:rsidR="005565F1" w:rsidRPr="00A11004" w:rsidRDefault="005565F1" w:rsidP="005565F1">
            <w:pPr>
              <w:spacing w:before="40" w:after="40"/>
              <w:jc w:val="center"/>
              <w:rPr>
                <w:sz w:val="20"/>
                <w:szCs w:val="18"/>
              </w:rPr>
            </w:pPr>
            <w:r>
              <w:rPr>
                <w:sz w:val="20"/>
                <w:szCs w:val="18"/>
              </w:rPr>
              <w:t>MPa</w:t>
            </w:r>
          </w:p>
        </w:tc>
        <w:tc>
          <w:tcPr>
            <w:tcW w:w="1417" w:type="dxa"/>
            <w:tcBorders>
              <w:bottom w:val="nil"/>
            </w:tcBorders>
            <w:vAlign w:val="center"/>
          </w:tcPr>
          <w:p w14:paraId="59E4F7F7" w14:textId="77777777" w:rsidR="005565F1" w:rsidRPr="00A11004" w:rsidRDefault="005565F1" w:rsidP="005565F1">
            <w:pPr>
              <w:spacing w:before="40" w:after="40"/>
              <w:jc w:val="center"/>
              <w:rPr>
                <w:sz w:val="20"/>
                <w:szCs w:val="18"/>
              </w:rPr>
            </w:pPr>
            <w:r>
              <w:rPr>
                <w:sz w:val="20"/>
                <w:szCs w:val="18"/>
              </w:rPr>
              <w:t>4.45</w:t>
            </w:r>
          </w:p>
        </w:tc>
        <w:tc>
          <w:tcPr>
            <w:tcW w:w="1418" w:type="dxa"/>
            <w:tcBorders>
              <w:bottom w:val="nil"/>
            </w:tcBorders>
            <w:vAlign w:val="center"/>
          </w:tcPr>
          <w:p w14:paraId="4009A1DC" w14:textId="1132D8A9" w:rsidR="005565F1" w:rsidRPr="00A11004" w:rsidRDefault="005565F1" w:rsidP="005565F1">
            <w:pPr>
              <w:spacing w:before="40" w:after="40"/>
              <w:jc w:val="center"/>
              <w:rPr>
                <w:sz w:val="20"/>
                <w:szCs w:val="18"/>
              </w:rPr>
            </w:pPr>
            <w:r>
              <w:rPr>
                <w:sz w:val="20"/>
                <w:szCs w:val="18"/>
              </w:rPr>
              <w:t>4.76</w:t>
            </w:r>
          </w:p>
        </w:tc>
        <w:tc>
          <w:tcPr>
            <w:tcW w:w="1418" w:type="dxa"/>
            <w:tcBorders>
              <w:bottom w:val="nil"/>
              <w:right w:val="single" w:sz="8" w:space="0" w:color="auto"/>
            </w:tcBorders>
            <w:vAlign w:val="center"/>
          </w:tcPr>
          <w:p w14:paraId="4C935AAD" w14:textId="0866C465" w:rsidR="005565F1" w:rsidRDefault="005565F1" w:rsidP="005565F1">
            <w:pPr>
              <w:spacing w:before="40" w:after="40"/>
              <w:jc w:val="center"/>
              <w:rPr>
                <w:sz w:val="20"/>
                <w:szCs w:val="18"/>
              </w:rPr>
            </w:pPr>
            <w:r>
              <w:rPr>
                <w:sz w:val="20"/>
                <w:szCs w:val="18"/>
              </w:rPr>
              <w:t>1.61</w:t>
            </w:r>
          </w:p>
        </w:tc>
      </w:tr>
      <w:tr w:rsidR="005565F1" w14:paraId="01A18EEB" w14:textId="77777777" w:rsidTr="002D0A05">
        <w:tc>
          <w:tcPr>
            <w:tcW w:w="2972" w:type="dxa"/>
            <w:vMerge/>
            <w:tcBorders>
              <w:left w:val="single" w:sz="8" w:space="0" w:color="auto"/>
              <w:right w:val="nil"/>
            </w:tcBorders>
            <w:vAlign w:val="center"/>
          </w:tcPr>
          <w:p w14:paraId="46DC1F98" w14:textId="77777777" w:rsidR="005565F1" w:rsidRDefault="005565F1" w:rsidP="005565F1">
            <w:pPr>
              <w:spacing w:before="40" w:after="40"/>
              <w:jc w:val="center"/>
              <w:rPr>
                <w:sz w:val="20"/>
                <w:szCs w:val="18"/>
              </w:rPr>
            </w:pPr>
          </w:p>
        </w:tc>
        <w:tc>
          <w:tcPr>
            <w:tcW w:w="709" w:type="dxa"/>
            <w:vMerge/>
            <w:tcBorders>
              <w:left w:val="nil"/>
              <w:right w:val="nil"/>
            </w:tcBorders>
          </w:tcPr>
          <w:p w14:paraId="05B4EDA7" w14:textId="77777777" w:rsidR="005565F1" w:rsidRPr="00A11004" w:rsidRDefault="005565F1" w:rsidP="005565F1">
            <w:pPr>
              <w:spacing w:before="40" w:after="40"/>
              <w:jc w:val="center"/>
              <w:rPr>
                <w:sz w:val="20"/>
                <w:szCs w:val="18"/>
              </w:rPr>
            </w:pPr>
          </w:p>
        </w:tc>
        <w:tc>
          <w:tcPr>
            <w:tcW w:w="850" w:type="dxa"/>
            <w:tcBorders>
              <w:top w:val="nil"/>
              <w:left w:val="nil"/>
            </w:tcBorders>
            <w:vAlign w:val="center"/>
          </w:tcPr>
          <w:p w14:paraId="090DD492" w14:textId="77777777" w:rsidR="005565F1" w:rsidRPr="00A11004" w:rsidRDefault="005565F1" w:rsidP="005565F1">
            <w:pPr>
              <w:spacing w:before="40" w:after="40"/>
              <w:jc w:val="center"/>
              <w:rPr>
                <w:sz w:val="20"/>
                <w:szCs w:val="18"/>
              </w:rPr>
            </w:pPr>
            <w:r>
              <w:rPr>
                <w:sz w:val="20"/>
                <w:szCs w:val="18"/>
              </w:rPr>
              <w:t>MPa</w:t>
            </w:r>
          </w:p>
        </w:tc>
        <w:tc>
          <w:tcPr>
            <w:tcW w:w="1417" w:type="dxa"/>
            <w:tcBorders>
              <w:top w:val="nil"/>
            </w:tcBorders>
            <w:vAlign w:val="center"/>
          </w:tcPr>
          <w:p w14:paraId="72A0A1A7" w14:textId="77777777" w:rsidR="005565F1" w:rsidRPr="00A11004" w:rsidRDefault="005565F1" w:rsidP="005565F1">
            <w:pPr>
              <w:spacing w:before="40" w:after="40"/>
              <w:jc w:val="center"/>
              <w:rPr>
                <w:sz w:val="20"/>
                <w:szCs w:val="18"/>
              </w:rPr>
            </w:pPr>
            <w:r>
              <w:rPr>
                <w:sz w:val="20"/>
                <w:szCs w:val="18"/>
              </w:rPr>
              <w:t>0.08-0.15</w:t>
            </w:r>
          </w:p>
        </w:tc>
        <w:tc>
          <w:tcPr>
            <w:tcW w:w="1418" w:type="dxa"/>
            <w:tcBorders>
              <w:top w:val="nil"/>
            </w:tcBorders>
            <w:vAlign w:val="center"/>
          </w:tcPr>
          <w:p w14:paraId="176681DA" w14:textId="66AE7367" w:rsidR="005565F1" w:rsidRPr="00A11004" w:rsidRDefault="005565F1" w:rsidP="005565F1">
            <w:pPr>
              <w:spacing w:before="40" w:after="40"/>
              <w:jc w:val="center"/>
              <w:rPr>
                <w:sz w:val="20"/>
                <w:szCs w:val="18"/>
              </w:rPr>
            </w:pPr>
            <w:r>
              <w:rPr>
                <w:sz w:val="20"/>
                <w:szCs w:val="18"/>
              </w:rPr>
              <w:t>0.10-0.20</w:t>
            </w:r>
          </w:p>
        </w:tc>
        <w:tc>
          <w:tcPr>
            <w:tcW w:w="1418" w:type="dxa"/>
            <w:tcBorders>
              <w:top w:val="nil"/>
              <w:right w:val="single" w:sz="8" w:space="0" w:color="auto"/>
            </w:tcBorders>
            <w:vAlign w:val="center"/>
          </w:tcPr>
          <w:p w14:paraId="5290372D" w14:textId="59258A0D" w:rsidR="005565F1" w:rsidRDefault="005565F1" w:rsidP="005565F1">
            <w:pPr>
              <w:spacing w:before="40" w:after="40"/>
              <w:jc w:val="center"/>
              <w:rPr>
                <w:sz w:val="20"/>
                <w:szCs w:val="18"/>
              </w:rPr>
            </w:pPr>
            <w:r>
              <w:rPr>
                <w:sz w:val="20"/>
                <w:szCs w:val="18"/>
              </w:rPr>
              <w:t>0.10-0.20</w:t>
            </w:r>
          </w:p>
        </w:tc>
      </w:tr>
      <w:tr w:rsidR="005565F1" w14:paraId="1AB6C7B0" w14:textId="77777777" w:rsidTr="002D0A05">
        <w:tc>
          <w:tcPr>
            <w:tcW w:w="2972" w:type="dxa"/>
            <w:vMerge/>
            <w:tcBorders>
              <w:left w:val="single" w:sz="8" w:space="0" w:color="auto"/>
              <w:right w:val="nil"/>
            </w:tcBorders>
            <w:vAlign w:val="center"/>
          </w:tcPr>
          <w:p w14:paraId="2DF4917B" w14:textId="77777777" w:rsidR="005565F1" w:rsidRDefault="005565F1" w:rsidP="005565F1">
            <w:pPr>
              <w:spacing w:before="40" w:after="40"/>
              <w:jc w:val="center"/>
              <w:rPr>
                <w:sz w:val="20"/>
                <w:szCs w:val="18"/>
              </w:rPr>
            </w:pPr>
          </w:p>
        </w:tc>
        <w:tc>
          <w:tcPr>
            <w:tcW w:w="709" w:type="dxa"/>
            <w:vMerge w:val="restart"/>
            <w:tcBorders>
              <w:left w:val="nil"/>
              <w:right w:val="nil"/>
            </w:tcBorders>
          </w:tcPr>
          <w:p w14:paraId="1A7DF9CC" w14:textId="77777777" w:rsidR="005565F1" w:rsidRPr="00A11004" w:rsidRDefault="005565F1" w:rsidP="005565F1">
            <w:pPr>
              <w:spacing w:before="40" w:after="40"/>
              <w:jc w:val="center"/>
              <w:rPr>
                <w:sz w:val="20"/>
                <w:szCs w:val="18"/>
              </w:rPr>
            </w:pPr>
            <w:proofErr w:type="spellStart"/>
            <w:r>
              <w:rPr>
                <w:sz w:val="20"/>
                <w:szCs w:val="18"/>
              </w:rPr>
              <w:t>E</w:t>
            </w:r>
            <w:r w:rsidRPr="002E30B9">
              <w:rPr>
                <w:sz w:val="20"/>
                <w:szCs w:val="18"/>
                <w:vertAlign w:val="subscript"/>
              </w:rPr>
              <w:t>oed</w:t>
            </w:r>
            <w:proofErr w:type="spellEnd"/>
            <w:r>
              <w:rPr>
                <w:sz w:val="20"/>
                <w:szCs w:val="18"/>
                <w:vertAlign w:val="subscript"/>
              </w:rPr>
              <w:br/>
            </w:r>
            <w:proofErr w:type="spellStart"/>
            <w:r w:rsidRPr="00AD21C8">
              <w:rPr>
                <w:sz w:val="20"/>
                <w:szCs w:val="18"/>
              </w:rPr>
              <w:t>int</w:t>
            </w:r>
            <w:proofErr w:type="spellEnd"/>
            <w:r w:rsidRPr="00AD21C8">
              <w:rPr>
                <w:sz w:val="20"/>
                <w:szCs w:val="18"/>
              </w:rPr>
              <w:t>.</w:t>
            </w:r>
          </w:p>
        </w:tc>
        <w:tc>
          <w:tcPr>
            <w:tcW w:w="850" w:type="dxa"/>
            <w:tcBorders>
              <w:left w:val="nil"/>
              <w:bottom w:val="nil"/>
            </w:tcBorders>
            <w:vAlign w:val="center"/>
          </w:tcPr>
          <w:p w14:paraId="6DE4CB7B" w14:textId="77777777" w:rsidR="005565F1" w:rsidRPr="00A11004" w:rsidRDefault="005565F1" w:rsidP="005565F1">
            <w:pPr>
              <w:spacing w:before="40" w:after="40"/>
              <w:jc w:val="center"/>
              <w:rPr>
                <w:sz w:val="20"/>
                <w:szCs w:val="18"/>
              </w:rPr>
            </w:pPr>
            <w:r>
              <w:rPr>
                <w:sz w:val="20"/>
                <w:szCs w:val="18"/>
              </w:rPr>
              <w:t>MPa</w:t>
            </w:r>
          </w:p>
        </w:tc>
        <w:tc>
          <w:tcPr>
            <w:tcW w:w="1417" w:type="dxa"/>
            <w:tcBorders>
              <w:bottom w:val="nil"/>
            </w:tcBorders>
            <w:vAlign w:val="center"/>
          </w:tcPr>
          <w:p w14:paraId="7D5F10FF" w14:textId="77777777" w:rsidR="005565F1" w:rsidRPr="00A11004" w:rsidRDefault="005565F1" w:rsidP="005565F1">
            <w:pPr>
              <w:spacing w:before="40" w:after="40"/>
              <w:jc w:val="center"/>
              <w:rPr>
                <w:sz w:val="20"/>
                <w:szCs w:val="18"/>
              </w:rPr>
            </w:pPr>
            <w:r>
              <w:rPr>
                <w:sz w:val="20"/>
                <w:szCs w:val="18"/>
              </w:rPr>
              <w:t>7.14</w:t>
            </w:r>
          </w:p>
        </w:tc>
        <w:tc>
          <w:tcPr>
            <w:tcW w:w="1418" w:type="dxa"/>
            <w:tcBorders>
              <w:bottom w:val="nil"/>
            </w:tcBorders>
            <w:vAlign w:val="center"/>
          </w:tcPr>
          <w:p w14:paraId="431C1108" w14:textId="4D8E3678" w:rsidR="005565F1" w:rsidRPr="00A11004" w:rsidRDefault="005565F1" w:rsidP="005565F1">
            <w:pPr>
              <w:spacing w:before="40" w:after="40"/>
              <w:jc w:val="center"/>
              <w:rPr>
                <w:sz w:val="20"/>
                <w:szCs w:val="18"/>
              </w:rPr>
            </w:pPr>
            <w:r>
              <w:rPr>
                <w:sz w:val="20"/>
                <w:szCs w:val="18"/>
              </w:rPr>
              <w:t>6.23</w:t>
            </w:r>
          </w:p>
        </w:tc>
        <w:tc>
          <w:tcPr>
            <w:tcW w:w="1418" w:type="dxa"/>
            <w:tcBorders>
              <w:bottom w:val="nil"/>
              <w:right w:val="single" w:sz="8" w:space="0" w:color="auto"/>
            </w:tcBorders>
            <w:vAlign w:val="center"/>
          </w:tcPr>
          <w:p w14:paraId="26C62644" w14:textId="6C5ACF5C" w:rsidR="005565F1" w:rsidRDefault="005565F1" w:rsidP="005565F1">
            <w:pPr>
              <w:spacing w:before="40" w:after="40"/>
              <w:jc w:val="center"/>
              <w:rPr>
                <w:sz w:val="20"/>
                <w:szCs w:val="18"/>
              </w:rPr>
            </w:pPr>
            <w:r>
              <w:rPr>
                <w:sz w:val="20"/>
                <w:szCs w:val="18"/>
              </w:rPr>
              <w:t>1.90</w:t>
            </w:r>
          </w:p>
        </w:tc>
      </w:tr>
      <w:tr w:rsidR="005565F1" w14:paraId="077BDA1D" w14:textId="77777777" w:rsidTr="002D0A05">
        <w:tc>
          <w:tcPr>
            <w:tcW w:w="2972" w:type="dxa"/>
            <w:vMerge/>
            <w:tcBorders>
              <w:left w:val="single" w:sz="8" w:space="0" w:color="auto"/>
              <w:right w:val="nil"/>
            </w:tcBorders>
            <w:vAlign w:val="center"/>
          </w:tcPr>
          <w:p w14:paraId="71175B43" w14:textId="77777777" w:rsidR="005565F1" w:rsidRDefault="005565F1" w:rsidP="005565F1">
            <w:pPr>
              <w:spacing w:before="40" w:after="40"/>
              <w:jc w:val="center"/>
              <w:rPr>
                <w:sz w:val="20"/>
                <w:szCs w:val="18"/>
              </w:rPr>
            </w:pPr>
          </w:p>
        </w:tc>
        <w:tc>
          <w:tcPr>
            <w:tcW w:w="709" w:type="dxa"/>
            <w:vMerge/>
            <w:tcBorders>
              <w:left w:val="nil"/>
              <w:right w:val="nil"/>
            </w:tcBorders>
          </w:tcPr>
          <w:p w14:paraId="28151F9D" w14:textId="77777777" w:rsidR="005565F1" w:rsidRPr="00A11004" w:rsidRDefault="005565F1" w:rsidP="005565F1">
            <w:pPr>
              <w:spacing w:before="40" w:after="40"/>
              <w:jc w:val="center"/>
              <w:rPr>
                <w:sz w:val="20"/>
                <w:szCs w:val="18"/>
              </w:rPr>
            </w:pPr>
          </w:p>
        </w:tc>
        <w:tc>
          <w:tcPr>
            <w:tcW w:w="850" w:type="dxa"/>
            <w:tcBorders>
              <w:top w:val="nil"/>
              <w:left w:val="nil"/>
            </w:tcBorders>
            <w:vAlign w:val="center"/>
          </w:tcPr>
          <w:p w14:paraId="4D6A90B1" w14:textId="77777777" w:rsidR="005565F1" w:rsidRPr="00A11004" w:rsidRDefault="005565F1" w:rsidP="005565F1">
            <w:pPr>
              <w:spacing w:before="40" w:after="40"/>
              <w:jc w:val="center"/>
              <w:rPr>
                <w:sz w:val="20"/>
                <w:szCs w:val="18"/>
              </w:rPr>
            </w:pPr>
            <w:r>
              <w:rPr>
                <w:sz w:val="20"/>
                <w:szCs w:val="18"/>
              </w:rPr>
              <w:t>MPa</w:t>
            </w:r>
          </w:p>
        </w:tc>
        <w:tc>
          <w:tcPr>
            <w:tcW w:w="1417" w:type="dxa"/>
            <w:tcBorders>
              <w:top w:val="nil"/>
            </w:tcBorders>
            <w:vAlign w:val="center"/>
          </w:tcPr>
          <w:p w14:paraId="0C3DBB28" w14:textId="77777777" w:rsidR="005565F1" w:rsidRPr="00A11004" w:rsidRDefault="005565F1" w:rsidP="005565F1">
            <w:pPr>
              <w:spacing w:before="40" w:after="40"/>
              <w:jc w:val="center"/>
              <w:rPr>
                <w:sz w:val="20"/>
                <w:szCs w:val="18"/>
              </w:rPr>
            </w:pPr>
            <w:r>
              <w:rPr>
                <w:sz w:val="20"/>
                <w:szCs w:val="18"/>
              </w:rPr>
              <w:t>0.15-0.25</w:t>
            </w:r>
          </w:p>
        </w:tc>
        <w:tc>
          <w:tcPr>
            <w:tcW w:w="1418" w:type="dxa"/>
            <w:tcBorders>
              <w:top w:val="nil"/>
            </w:tcBorders>
            <w:vAlign w:val="center"/>
          </w:tcPr>
          <w:p w14:paraId="3741B3BD" w14:textId="63CC83B1" w:rsidR="005565F1" w:rsidRPr="00A11004" w:rsidRDefault="005565F1" w:rsidP="005565F1">
            <w:pPr>
              <w:spacing w:before="40" w:after="40"/>
              <w:jc w:val="center"/>
              <w:rPr>
                <w:sz w:val="20"/>
                <w:szCs w:val="18"/>
              </w:rPr>
            </w:pPr>
            <w:r>
              <w:rPr>
                <w:sz w:val="20"/>
                <w:szCs w:val="18"/>
              </w:rPr>
              <w:t>0.20-0.30</w:t>
            </w:r>
          </w:p>
        </w:tc>
        <w:tc>
          <w:tcPr>
            <w:tcW w:w="1418" w:type="dxa"/>
            <w:tcBorders>
              <w:top w:val="nil"/>
              <w:right w:val="single" w:sz="8" w:space="0" w:color="auto"/>
            </w:tcBorders>
            <w:vAlign w:val="center"/>
          </w:tcPr>
          <w:p w14:paraId="6E993B10" w14:textId="47F19F16" w:rsidR="005565F1" w:rsidRDefault="005565F1" w:rsidP="005565F1">
            <w:pPr>
              <w:spacing w:before="40" w:after="40"/>
              <w:jc w:val="center"/>
              <w:rPr>
                <w:sz w:val="20"/>
                <w:szCs w:val="18"/>
              </w:rPr>
            </w:pPr>
            <w:r>
              <w:rPr>
                <w:sz w:val="20"/>
                <w:szCs w:val="18"/>
              </w:rPr>
              <w:t>0.20-0.30</w:t>
            </w:r>
          </w:p>
        </w:tc>
      </w:tr>
      <w:tr w:rsidR="005565F1" w14:paraId="425FE1DD" w14:textId="77777777" w:rsidTr="002D0A05">
        <w:tc>
          <w:tcPr>
            <w:tcW w:w="2972" w:type="dxa"/>
            <w:vMerge/>
            <w:tcBorders>
              <w:left w:val="single" w:sz="8" w:space="0" w:color="auto"/>
              <w:right w:val="nil"/>
            </w:tcBorders>
            <w:vAlign w:val="center"/>
          </w:tcPr>
          <w:p w14:paraId="356B4368" w14:textId="77777777" w:rsidR="005565F1" w:rsidRDefault="005565F1" w:rsidP="005565F1">
            <w:pPr>
              <w:spacing w:before="40" w:after="40"/>
              <w:jc w:val="center"/>
              <w:rPr>
                <w:sz w:val="20"/>
                <w:szCs w:val="18"/>
              </w:rPr>
            </w:pPr>
          </w:p>
        </w:tc>
        <w:tc>
          <w:tcPr>
            <w:tcW w:w="709" w:type="dxa"/>
            <w:vMerge w:val="restart"/>
            <w:tcBorders>
              <w:left w:val="nil"/>
              <w:right w:val="nil"/>
            </w:tcBorders>
          </w:tcPr>
          <w:p w14:paraId="6F05C173" w14:textId="77777777" w:rsidR="005565F1" w:rsidRPr="00A11004" w:rsidRDefault="005565F1" w:rsidP="005565F1">
            <w:pPr>
              <w:spacing w:before="40" w:after="40"/>
              <w:jc w:val="center"/>
              <w:rPr>
                <w:sz w:val="20"/>
                <w:szCs w:val="18"/>
              </w:rPr>
            </w:pPr>
            <w:proofErr w:type="spellStart"/>
            <w:r>
              <w:rPr>
                <w:sz w:val="20"/>
                <w:szCs w:val="18"/>
              </w:rPr>
              <w:t>E</w:t>
            </w:r>
            <w:r w:rsidRPr="002E30B9">
              <w:rPr>
                <w:sz w:val="20"/>
                <w:szCs w:val="18"/>
                <w:vertAlign w:val="subscript"/>
              </w:rPr>
              <w:t>oed</w:t>
            </w:r>
            <w:proofErr w:type="spellEnd"/>
            <w:r>
              <w:rPr>
                <w:sz w:val="20"/>
                <w:szCs w:val="18"/>
                <w:vertAlign w:val="subscript"/>
              </w:rPr>
              <w:br/>
            </w:r>
            <w:proofErr w:type="spellStart"/>
            <w:r w:rsidRPr="00AD21C8">
              <w:rPr>
                <w:sz w:val="20"/>
                <w:szCs w:val="18"/>
              </w:rPr>
              <w:t>int</w:t>
            </w:r>
            <w:proofErr w:type="spellEnd"/>
            <w:r w:rsidRPr="00AD21C8">
              <w:rPr>
                <w:sz w:val="20"/>
                <w:szCs w:val="18"/>
              </w:rPr>
              <w:t>.</w:t>
            </w:r>
          </w:p>
        </w:tc>
        <w:tc>
          <w:tcPr>
            <w:tcW w:w="850" w:type="dxa"/>
            <w:tcBorders>
              <w:left w:val="nil"/>
              <w:bottom w:val="nil"/>
            </w:tcBorders>
            <w:vAlign w:val="center"/>
          </w:tcPr>
          <w:p w14:paraId="4ADB3C5B" w14:textId="77777777" w:rsidR="005565F1" w:rsidRPr="00A11004" w:rsidRDefault="005565F1" w:rsidP="005565F1">
            <w:pPr>
              <w:spacing w:before="40" w:after="40"/>
              <w:jc w:val="center"/>
              <w:rPr>
                <w:sz w:val="20"/>
                <w:szCs w:val="18"/>
              </w:rPr>
            </w:pPr>
            <w:r>
              <w:rPr>
                <w:sz w:val="20"/>
                <w:szCs w:val="18"/>
              </w:rPr>
              <w:t>MPa</w:t>
            </w:r>
          </w:p>
        </w:tc>
        <w:tc>
          <w:tcPr>
            <w:tcW w:w="1417" w:type="dxa"/>
            <w:tcBorders>
              <w:bottom w:val="nil"/>
            </w:tcBorders>
            <w:vAlign w:val="center"/>
          </w:tcPr>
          <w:p w14:paraId="57A75855" w14:textId="77777777" w:rsidR="005565F1" w:rsidRPr="00A11004" w:rsidRDefault="005565F1" w:rsidP="005565F1">
            <w:pPr>
              <w:spacing w:before="40" w:after="40"/>
              <w:jc w:val="center"/>
              <w:rPr>
                <w:sz w:val="20"/>
                <w:szCs w:val="18"/>
              </w:rPr>
            </w:pPr>
            <w:r>
              <w:rPr>
                <w:sz w:val="20"/>
                <w:szCs w:val="18"/>
              </w:rPr>
              <w:t>8.51</w:t>
            </w:r>
          </w:p>
        </w:tc>
        <w:tc>
          <w:tcPr>
            <w:tcW w:w="1418" w:type="dxa"/>
            <w:tcBorders>
              <w:bottom w:val="nil"/>
            </w:tcBorders>
            <w:vAlign w:val="center"/>
          </w:tcPr>
          <w:p w14:paraId="49F49696" w14:textId="7D3AD07F" w:rsidR="005565F1" w:rsidRPr="00A11004" w:rsidRDefault="005565F1" w:rsidP="005565F1">
            <w:pPr>
              <w:spacing w:before="40" w:after="40"/>
              <w:jc w:val="center"/>
              <w:rPr>
                <w:sz w:val="20"/>
                <w:szCs w:val="18"/>
              </w:rPr>
            </w:pPr>
          </w:p>
        </w:tc>
        <w:tc>
          <w:tcPr>
            <w:tcW w:w="1418" w:type="dxa"/>
            <w:tcBorders>
              <w:bottom w:val="nil"/>
              <w:right w:val="single" w:sz="8" w:space="0" w:color="auto"/>
            </w:tcBorders>
            <w:vAlign w:val="center"/>
          </w:tcPr>
          <w:p w14:paraId="4741CCF0" w14:textId="19CC4A63" w:rsidR="005565F1" w:rsidRDefault="005565F1" w:rsidP="005565F1">
            <w:pPr>
              <w:spacing w:before="40" w:after="40"/>
              <w:jc w:val="center"/>
              <w:rPr>
                <w:sz w:val="20"/>
                <w:szCs w:val="18"/>
              </w:rPr>
            </w:pPr>
            <w:r>
              <w:rPr>
                <w:sz w:val="20"/>
                <w:szCs w:val="18"/>
              </w:rPr>
              <w:t>2.63</w:t>
            </w:r>
          </w:p>
        </w:tc>
      </w:tr>
      <w:tr w:rsidR="005565F1" w14:paraId="58542270" w14:textId="77777777" w:rsidTr="002D0A05">
        <w:tc>
          <w:tcPr>
            <w:tcW w:w="2972" w:type="dxa"/>
            <w:vMerge/>
            <w:tcBorders>
              <w:left w:val="single" w:sz="8" w:space="0" w:color="auto"/>
              <w:bottom w:val="single" w:sz="8" w:space="0" w:color="auto"/>
              <w:right w:val="nil"/>
            </w:tcBorders>
            <w:vAlign w:val="center"/>
          </w:tcPr>
          <w:p w14:paraId="7368AA7B" w14:textId="77777777" w:rsidR="005565F1" w:rsidRDefault="005565F1" w:rsidP="005565F1">
            <w:pPr>
              <w:spacing w:before="40" w:after="40"/>
              <w:jc w:val="center"/>
              <w:rPr>
                <w:sz w:val="20"/>
                <w:szCs w:val="18"/>
              </w:rPr>
            </w:pPr>
          </w:p>
        </w:tc>
        <w:tc>
          <w:tcPr>
            <w:tcW w:w="709" w:type="dxa"/>
            <w:vMerge/>
            <w:tcBorders>
              <w:left w:val="nil"/>
              <w:bottom w:val="single" w:sz="8" w:space="0" w:color="auto"/>
              <w:right w:val="nil"/>
            </w:tcBorders>
          </w:tcPr>
          <w:p w14:paraId="116130AA" w14:textId="77777777" w:rsidR="005565F1" w:rsidRPr="00A11004" w:rsidRDefault="005565F1" w:rsidP="005565F1">
            <w:pPr>
              <w:spacing w:before="40" w:after="40"/>
              <w:jc w:val="center"/>
              <w:rPr>
                <w:sz w:val="20"/>
                <w:szCs w:val="18"/>
              </w:rPr>
            </w:pPr>
          </w:p>
        </w:tc>
        <w:tc>
          <w:tcPr>
            <w:tcW w:w="850" w:type="dxa"/>
            <w:tcBorders>
              <w:top w:val="nil"/>
              <w:left w:val="nil"/>
              <w:bottom w:val="single" w:sz="8" w:space="0" w:color="auto"/>
            </w:tcBorders>
            <w:vAlign w:val="center"/>
          </w:tcPr>
          <w:p w14:paraId="5894A686" w14:textId="77777777" w:rsidR="005565F1" w:rsidRPr="00A11004" w:rsidRDefault="005565F1" w:rsidP="005565F1">
            <w:pPr>
              <w:spacing w:before="40" w:after="40"/>
              <w:jc w:val="center"/>
              <w:rPr>
                <w:sz w:val="20"/>
                <w:szCs w:val="18"/>
              </w:rPr>
            </w:pPr>
            <w:r>
              <w:rPr>
                <w:sz w:val="20"/>
                <w:szCs w:val="18"/>
              </w:rPr>
              <w:t>MPa</w:t>
            </w:r>
          </w:p>
        </w:tc>
        <w:tc>
          <w:tcPr>
            <w:tcW w:w="1417" w:type="dxa"/>
            <w:tcBorders>
              <w:top w:val="nil"/>
              <w:bottom w:val="single" w:sz="8" w:space="0" w:color="auto"/>
            </w:tcBorders>
            <w:vAlign w:val="center"/>
          </w:tcPr>
          <w:p w14:paraId="59C5486E" w14:textId="77777777" w:rsidR="005565F1" w:rsidRPr="00A11004" w:rsidRDefault="005565F1" w:rsidP="005565F1">
            <w:pPr>
              <w:spacing w:before="40" w:after="40"/>
              <w:jc w:val="center"/>
              <w:rPr>
                <w:sz w:val="20"/>
                <w:szCs w:val="18"/>
              </w:rPr>
            </w:pPr>
            <w:r>
              <w:rPr>
                <w:sz w:val="20"/>
                <w:szCs w:val="18"/>
              </w:rPr>
              <w:t>0.25-0.35</w:t>
            </w:r>
          </w:p>
        </w:tc>
        <w:tc>
          <w:tcPr>
            <w:tcW w:w="1418" w:type="dxa"/>
            <w:tcBorders>
              <w:top w:val="nil"/>
              <w:bottom w:val="single" w:sz="8" w:space="0" w:color="auto"/>
            </w:tcBorders>
            <w:vAlign w:val="center"/>
          </w:tcPr>
          <w:p w14:paraId="0078976E" w14:textId="6FA6E89F" w:rsidR="005565F1" w:rsidRPr="00A11004" w:rsidRDefault="005565F1" w:rsidP="005565F1">
            <w:pPr>
              <w:spacing w:before="40" w:after="40"/>
              <w:jc w:val="center"/>
              <w:rPr>
                <w:sz w:val="20"/>
                <w:szCs w:val="18"/>
              </w:rPr>
            </w:pPr>
          </w:p>
        </w:tc>
        <w:tc>
          <w:tcPr>
            <w:tcW w:w="1418" w:type="dxa"/>
            <w:tcBorders>
              <w:top w:val="nil"/>
              <w:bottom w:val="single" w:sz="8" w:space="0" w:color="auto"/>
              <w:right w:val="single" w:sz="8" w:space="0" w:color="auto"/>
            </w:tcBorders>
            <w:vAlign w:val="center"/>
          </w:tcPr>
          <w:p w14:paraId="2D5606EB" w14:textId="7136FD3E" w:rsidR="005565F1" w:rsidRDefault="005565F1" w:rsidP="005565F1">
            <w:pPr>
              <w:spacing w:before="40" w:after="40"/>
              <w:jc w:val="center"/>
              <w:rPr>
                <w:sz w:val="20"/>
                <w:szCs w:val="18"/>
              </w:rPr>
            </w:pPr>
            <w:r>
              <w:rPr>
                <w:sz w:val="20"/>
                <w:szCs w:val="18"/>
              </w:rPr>
              <w:t>0.30-0.40</w:t>
            </w:r>
          </w:p>
        </w:tc>
      </w:tr>
    </w:tbl>
    <w:p w14:paraId="3E52E76A" w14:textId="79384FE8" w:rsidR="00FD6EE7" w:rsidRDefault="00FD6EE7" w:rsidP="00FD6EE7">
      <w:pPr>
        <w:pStyle w:val="Nadpis3"/>
      </w:pPr>
      <w:bookmarkStart w:id="69" w:name="_Toc122628970"/>
      <w:r>
        <w:t>GT 6</w:t>
      </w:r>
      <w:r>
        <w:tab/>
        <w:t>štěrkovité zeminy (glacifluviální)</w:t>
      </w:r>
      <w:bookmarkEnd w:id="69"/>
    </w:p>
    <w:p w14:paraId="005E686D" w14:textId="71EBFC05" w:rsidR="00FD6EE7" w:rsidRDefault="005565F1" w:rsidP="00FD6EE7">
      <w:r>
        <w:t xml:space="preserve">Štěrkovité zeminy uzavírají kvartérní vrstevní sled. </w:t>
      </w:r>
      <w:r w:rsidR="00590273">
        <w:t xml:space="preserve">Jedná se zeminy glacifluviální geneze, </w:t>
      </w:r>
      <w:r w:rsidR="0034072F">
        <w:t>tvořící vůdčí pleistocenní horizont</w:t>
      </w:r>
      <w:r w:rsidR="00590273">
        <w:t xml:space="preserve">. Vyskytují se v podloží zemin GT 3 až GT 5, a to od hloubky 4.6-11.7 m (průměrně </w:t>
      </w:r>
      <w:r w:rsidR="002D0A05">
        <w:t xml:space="preserve">v </w:t>
      </w:r>
      <w:r w:rsidR="00590273">
        <w:t xml:space="preserve">6.3 m), a bází sahají do hloubky od 8.9 m a více (průměrně okolo 10 m), tj. na strop neogenních jílů. Dle litologického složení je lze kategorizovat jako </w:t>
      </w:r>
      <w:r w:rsidR="00590273">
        <w:lastRenderedPageBreak/>
        <w:t>G3 G-F a G2 GP (</w:t>
      </w:r>
      <w:proofErr w:type="spellStart"/>
      <w:r w:rsidR="00590273" w:rsidRPr="00590273">
        <w:rPr>
          <w:i/>
          <w:iCs/>
        </w:rPr>
        <w:t>saGr</w:t>
      </w:r>
      <w:proofErr w:type="spellEnd"/>
      <w:r w:rsidR="00590273" w:rsidRPr="00590273">
        <w:rPr>
          <w:i/>
          <w:iCs/>
        </w:rPr>
        <w:t xml:space="preserve">, </w:t>
      </w:r>
      <w:proofErr w:type="spellStart"/>
      <w:r w:rsidR="00590273" w:rsidRPr="00590273">
        <w:rPr>
          <w:i/>
          <w:iCs/>
        </w:rPr>
        <w:t>sacoGr</w:t>
      </w:r>
      <w:proofErr w:type="spellEnd"/>
      <w:r w:rsidR="00590273">
        <w:t>). Jsou středně ulehlé a ulehlé</w:t>
      </w:r>
      <w:r w:rsidR="002D0A05">
        <w:t xml:space="preserve">, většinou propustné se schopností vázat podzemní vodu ohraničenou ze spodu neogenními jíly. </w:t>
      </w:r>
    </w:p>
    <w:p w14:paraId="2391DCA2" w14:textId="3CBB7CF0" w:rsidR="002307F3" w:rsidRDefault="002D0A05" w:rsidP="00FD6EE7">
      <w:r>
        <w:t xml:space="preserve">V okolí ČOV </w:t>
      </w:r>
      <w:r w:rsidR="002307F3">
        <w:t xml:space="preserve">štěrkovité zeminy budující svah terasy Olše, přičemž se jedná o štěrky fluviální geneze. </w:t>
      </w:r>
      <w:r>
        <w:t>Ty n</w:t>
      </w:r>
      <w:r w:rsidR="002307F3">
        <w:t>abývají obdobného charakteru jako glacifluviální štěrky,</w:t>
      </w:r>
      <w:r>
        <w:t xml:space="preserve"> </w:t>
      </w:r>
      <w:r w:rsidR="002307F3">
        <w:t>snad jen jsou drobnější</w:t>
      </w:r>
      <w:r>
        <w:t xml:space="preserve"> a lépe opracované</w:t>
      </w:r>
      <w:r w:rsidR="002307F3">
        <w:t xml:space="preserve">, mají menší příměs </w:t>
      </w:r>
      <w:r>
        <w:t>valounů,</w:t>
      </w:r>
      <w:r w:rsidR="002307F3">
        <w:t xml:space="preserve"> a naopak větší podíl jemnozrnné složky. </w:t>
      </w:r>
    </w:p>
    <w:p w14:paraId="3D73AE55" w14:textId="423A3B4A" w:rsidR="00590273" w:rsidRDefault="00590273" w:rsidP="00FD6EE7">
      <w:r>
        <w:t xml:space="preserve">Geomechanicky se jedná o </w:t>
      </w:r>
      <w:r w:rsidRPr="00E70719">
        <w:rPr>
          <w:b/>
          <w:bCs/>
        </w:rPr>
        <w:t>vrstvu s příznivými parametry</w:t>
      </w:r>
      <w:r w:rsidR="002D0A05" w:rsidRPr="00E70719">
        <w:rPr>
          <w:b/>
          <w:bCs/>
        </w:rPr>
        <w:t xml:space="preserve"> pro zakládání staveb</w:t>
      </w:r>
      <w:r>
        <w:t xml:space="preserve">. Výkopovými pracemi </w:t>
      </w:r>
      <w:r w:rsidR="002D0A05">
        <w:t xml:space="preserve">ale budou zastiženy je v hlouběji prováděných výkopech </w:t>
      </w:r>
      <w:r w:rsidR="00E70719">
        <w:t>v SZ části stavby u kanalizační sítě v okolo ČOV</w:t>
      </w:r>
      <w:r>
        <w:t>.</w:t>
      </w:r>
    </w:p>
    <w:p w14:paraId="19790AC7" w14:textId="2D47602D" w:rsidR="00FD6EE7" w:rsidRPr="00C972D2" w:rsidRDefault="00FD6EE7" w:rsidP="00FD6EE7">
      <w:pPr>
        <w:rPr>
          <w:rFonts w:cs="Arial"/>
        </w:rPr>
      </w:pPr>
      <w:r w:rsidRPr="00632C87">
        <w:rPr>
          <w:rFonts w:cs="Arial"/>
        </w:rPr>
        <w:t>Těžitelností spadají dle normy ČSN 73 6133 do I. třídy</w:t>
      </w:r>
      <w:r>
        <w:rPr>
          <w:rFonts w:cs="Arial"/>
        </w:rPr>
        <w:t xml:space="preserve"> (polohy </w:t>
      </w:r>
      <w:r w:rsidR="00E70719">
        <w:rPr>
          <w:rFonts w:cs="Arial"/>
        </w:rPr>
        <w:t xml:space="preserve">silně </w:t>
      </w:r>
      <w:r>
        <w:rPr>
          <w:rFonts w:cs="Arial"/>
        </w:rPr>
        <w:t xml:space="preserve">ulehlé a s příměsí </w:t>
      </w:r>
      <w:r w:rsidR="00E70719">
        <w:rPr>
          <w:rFonts w:cs="Arial"/>
        </w:rPr>
        <w:t xml:space="preserve">balvanitých </w:t>
      </w:r>
      <w:r>
        <w:rPr>
          <w:rFonts w:cs="Arial"/>
        </w:rPr>
        <w:t>valounů pak až do II. třídy)</w:t>
      </w:r>
      <w:r w:rsidRPr="00632C87">
        <w:rPr>
          <w:rFonts w:cs="Arial"/>
        </w:rPr>
        <w:t>. Dle katalogu 800-2 „</w:t>
      </w:r>
      <w:r w:rsidRPr="00632C87">
        <w:rPr>
          <w:rFonts w:cs="Arial"/>
          <w:i/>
        </w:rPr>
        <w:t>klasifikace hornin podle vrtatelnosti pro vrty pro piloty a pro rýhy pro podzemní stěny“</w:t>
      </w:r>
      <w:r w:rsidRPr="00632C87">
        <w:rPr>
          <w:rFonts w:cs="Arial"/>
        </w:rPr>
        <w:t xml:space="preserve"> lze kategorizovat zeminy GT </w:t>
      </w:r>
      <w:r>
        <w:rPr>
          <w:rFonts w:cs="Arial"/>
        </w:rPr>
        <w:t>6</w:t>
      </w:r>
      <w:r w:rsidRPr="00632C87">
        <w:rPr>
          <w:rFonts w:cs="Arial"/>
        </w:rPr>
        <w:t xml:space="preserve"> do I.</w:t>
      </w:r>
      <w:r>
        <w:rPr>
          <w:rFonts w:cs="Arial"/>
        </w:rPr>
        <w:t xml:space="preserve"> až III.</w:t>
      </w:r>
      <w:r w:rsidRPr="00632C87">
        <w:rPr>
          <w:rFonts w:cs="Arial"/>
        </w:rPr>
        <w:t xml:space="preserve"> třídy. Podle ČSN EN ISO 14688-2 lze </w:t>
      </w:r>
      <w:r>
        <w:rPr>
          <w:rFonts w:cs="Arial"/>
        </w:rPr>
        <w:t>štěrkovité zeminy (glacifluviální)</w:t>
      </w:r>
      <w:r w:rsidRPr="00632C87">
        <w:rPr>
          <w:rFonts w:cs="Arial"/>
        </w:rPr>
        <w:t xml:space="preserve"> nejčastěji klasifikovat následovně: </w:t>
      </w:r>
    </w:p>
    <w:p w14:paraId="539F2765" w14:textId="245640A3" w:rsidR="00FD6EE7" w:rsidRPr="00C972D2" w:rsidRDefault="00FD6EE7" w:rsidP="00FD6EE7">
      <w:pPr>
        <w:pStyle w:val="Zkladntext"/>
        <w:numPr>
          <w:ilvl w:val="0"/>
          <w:numId w:val="7"/>
        </w:numPr>
        <w:tabs>
          <w:tab w:val="left" w:pos="2410"/>
        </w:tabs>
        <w:spacing w:after="60"/>
        <w:ind w:left="714" w:hanging="357"/>
      </w:pPr>
      <w:proofErr w:type="spellStart"/>
      <w:r>
        <w:rPr>
          <w:lang w:val="cs-CZ"/>
        </w:rPr>
        <w:t>saGr</w:t>
      </w:r>
      <w:proofErr w:type="spellEnd"/>
      <w:r w:rsidRPr="00632C87">
        <w:rPr>
          <w:lang w:val="cs-CZ"/>
        </w:rPr>
        <w:tab/>
      </w:r>
      <w:r>
        <w:rPr>
          <w:lang w:val="cs-CZ"/>
        </w:rPr>
        <w:t>písčitý štěrk,</w:t>
      </w:r>
    </w:p>
    <w:p w14:paraId="1BB722E3" w14:textId="0CFEFB2A" w:rsidR="00FD6EE7" w:rsidRPr="00632C87" w:rsidRDefault="00FD6EE7" w:rsidP="00FD6EE7">
      <w:pPr>
        <w:pStyle w:val="Zkladntext"/>
        <w:numPr>
          <w:ilvl w:val="0"/>
          <w:numId w:val="7"/>
        </w:numPr>
        <w:tabs>
          <w:tab w:val="left" w:pos="2410"/>
        </w:tabs>
        <w:ind w:left="714" w:hanging="357"/>
      </w:pPr>
      <w:proofErr w:type="spellStart"/>
      <w:r>
        <w:rPr>
          <w:lang w:val="cs-CZ"/>
        </w:rPr>
        <w:t>sacoGr</w:t>
      </w:r>
      <w:proofErr w:type="spellEnd"/>
      <w:r>
        <w:rPr>
          <w:lang w:val="cs-CZ"/>
        </w:rPr>
        <w:tab/>
        <w:t>písčitý štěrk s příměsí valounů.</w:t>
      </w:r>
    </w:p>
    <w:p w14:paraId="5BC22618" w14:textId="3D02FF7D" w:rsidR="00FD6EE7" w:rsidRDefault="00FD6EE7" w:rsidP="00FD6EE7">
      <w:pPr>
        <w:rPr>
          <w:rFonts w:cs="Arial"/>
          <w:szCs w:val="22"/>
        </w:rPr>
      </w:pPr>
      <w:r w:rsidRPr="004F3BB1">
        <w:rPr>
          <w:rFonts w:cs="Arial"/>
          <w:szCs w:val="22"/>
        </w:rPr>
        <w:t xml:space="preserve">Níže uvádíme orientační charakteristiky pro zeminy GT </w:t>
      </w:r>
      <w:r w:rsidR="00E70719">
        <w:rPr>
          <w:rFonts w:cs="Arial"/>
          <w:szCs w:val="22"/>
        </w:rPr>
        <w:t>6</w:t>
      </w:r>
      <w:r w:rsidRPr="004F3BB1">
        <w:rPr>
          <w:rFonts w:cs="Arial"/>
          <w:szCs w:val="22"/>
        </w:rPr>
        <w:t>.</w:t>
      </w:r>
    </w:p>
    <w:p w14:paraId="026D9665" w14:textId="7A8E5876" w:rsidR="00E70719" w:rsidRDefault="00E70719" w:rsidP="00E70719">
      <w:pPr>
        <w:rPr>
          <w:rFonts w:cs="Arial"/>
          <w:szCs w:val="22"/>
        </w:rPr>
      </w:pPr>
      <w:r w:rsidRPr="00B304B8">
        <w:rPr>
          <w:b/>
          <w:bCs/>
          <w:sz w:val="20"/>
        </w:rPr>
        <w:t xml:space="preserve">Tabulka č. </w:t>
      </w:r>
      <w:r w:rsidRPr="00B304B8">
        <w:rPr>
          <w:b/>
          <w:bCs/>
          <w:i/>
          <w:sz w:val="20"/>
        </w:rPr>
        <w:fldChar w:fldCharType="begin"/>
      </w:r>
      <w:r w:rsidRPr="00B304B8">
        <w:rPr>
          <w:b/>
          <w:bCs/>
          <w:sz w:val="20"/>
        </w:rPr>
        <w:instrText xml:space="preserve"> SEQ Tabulka \* ARABIC </w:instrText>
      </w:r>
      <w:r w:rsidRPr="00B304B8">
        <w:rPr>
          <w:b/>
          <w:bCs/>
          <w:i/>
          <w:sz w:val="20"/>
        </w:rPr>
        <w:fldChar w:fldCharType="separate"/>
      </w:r>
      <w:r w:rsidR="00F84B39">
        <w:rPr>
          <w:b/>
          <w:bCs/>
          <w:noProof/>
          <w:sz w:val="20"/>
        </w:rPr>
        <w:t>7</w:t>
      </w:r>
      <w:r w:rsidRPr="00B304B8">
        <w:rPr>
          <w:b/>
          <w:bCs/>
          <w:i/>
          <w:sz w:val="20"/>
        </w:rPr>
        <w:fldChar w:fldCharType="end"/>
      </w:r>
      <w:r w:rsidRPr="006D08EA">
        <w:rPr>
          <w:sz w:val="20"/>
        </w:rPr>
        <w:tab/>
      </w:r>
      <w:r>
        <w:rPr>
          <w:sz w:val="20"/>
        </w:rPr>
        <w:t>Popisné a přetvárné charakteristiky štěrků GT 6</w:t>
      </w:r>
    </w:p>
    <w:tbl>
      <w:tblPr>
        <w:tblW w:w="8773" w:type="dxa"/>
        <w:tblInd w:w="-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24"/>
        <w:gridCol w:w="2924"/>
        <w:gridCol w:w="2925"/>
      </w:tblGrid>
      <w:tr w:rsidR="00FD6EE7" w:rsidRPr="004F3BB1" w14:paraId="649F39B6" w14:textId="77777777" w:rsidTr="00EB5626">
        <w:trPr>
          <w:trHeight w:val="365"/>
          <w:tblHeader/>
        </w:trPr>
        <w:tc>
          <w:tcPr>
            <w:tcW w:w="2924" w:type="dxa"/>
            <w:shd w:val="clear" w:color="auto" w:fill="F2F2F2"/>
            <w:vAlign w:val="center"/>
            <w:hideMark/>
          </w:tcPr>
          <w:p w14:paraId="423C596F" w14:textId="77777777" w:rsidR="00FD6EE7" w:rsidRPr="004F3BB1" w:rsidRDefault="00FD6EE7" w:rsidP="00EB5626">
            <w:pPr>
              <w:spacing w:after="0"/>
              <w:jc w:val="left"/>
              <w:rPr>
                <w:rFonts w:cs="Arial"/>
                <w:b/>
                <w:bCs/>
                <w:i/>
                <w:iCs/>
                <w:sz w:val="20"/>
              </w:rPr>
            </w:pPr>
            <w:r w:rsidRPr="004F3BB1">
              <w:rPr>
                <w:rFonts w:cs="Arial"/>
                <w:b/>
                <w:bCs/>
                <w:i/>
                <w:iCs/>
                <w:sz w:val="20"/>
              </w:rPr>
              <w:t> </w:t>
            </w:r>
          </w:p>
        </w:tc>
        <w:tc>
          <w:tcPr>
            <w:tcW w:w="2924" w:type="dxa"/>
            <w:shd w:val="clear" w:color="auto" w:fill="F2F2F2"/>
            <w:vAlign w:val="center"/>
            <w:hideMark/>
          </w:tcPr>
          <w:p w14:paraId="203FD4B0" w14:textId="35AA6B43" w:rsidR="00FD6EE7" w:rsidRPr="004F3BB1" w:rsidRDefault="00FD6EE7" w:rsidP="00EB5626">
            <w:pPr>
              <w:spacing w:after="0"/>
              <w:jc w:val="center"/>
              <w:rPr>
                <w:rFonts w:cs="Arial"/>
                <w:b/>
                <w:bCs/>
                <w:i/>
                <w:iCs/>
                <w:sz w:val="20"/>
              </w:rPr>
            </w:pPr>
            <w:proofErr w:type="spellStart"/>
            <w:r w:rsidRPr="004F3BB1">
              <w:rPr>
                <w:rFonts w:cs="Arial"/>
                <w:b/>
                <w:bCs/>
                <w:i/>
                <w:iCs/>
                <w:sz w:val="20"/>
              </w:rPr>
              <w:t>Char</w:t>
            </w:r>
            <w:proofErr w:type="spellEnd"/>
            <w:r>
              <w:rPr>
                <w:rFonts w:cs="Arial"/>
                <w:b/>
                <w:bCs/>
                <w:i/>
                <w:iCs/>
                <w:sz w:val="20"/>
              </w:rPr>
              <w:t>.</w:t>
            </w:r>
            <w:r w:rsidRPr="004F3BB1">
              <w:rPr>
                <w:rFonts w:cs="Arial"/>
                <w:b/>
                <w:bCs/>
                <w:i/>
                <w:iCs/>
                <w:sz w:val="20"/>
              </w:rPr>
              <w:t xml:space="preserve"> hodnota (</w:t>
            </w:r>
            <w:r>
              <w:rPr>
                <w:rFonts w:cs="Arial"/>
                <w:b/>
                <w:bCs/>
                <w:i/>
                <w:iCs/>
                <w:sz w:val="20"/>
              </w:rPr>
              <w:t>G3</w:t>
            </w:r>
            <w:r w:rsidRPr="004F3BB1">
              <w:rPr>
                <w:rFonts w:cs="Arial"/>
                <w:b/>
                <w:bCs/>
                <w:i/>
                <w:iCs/>
                <w:sz w:val="20"/>
              </w:rPr>
              <w:t>)</w:t>
            </w:r>
          </w:p>
        </w:tc>
        <w:tc>
          <w:tcPr>
            <w:tcW w:w="2925" w:type="dxa"/>
            <w:shd w:val="clear" w:color="auto" w:fill="F2F2F2"/>
            <w:vAlign w:val="center"/>
          </w:tcPr>
          <w:p w14:paraId="4BCF23DA" w14:textId="04818933" w:rsidR="00FD6EE7" w:rsidRPr="004F3BB1" w:rsidRDefault="00FD6EE7" w:rsidP="00EB5626">
            <w:pPr>
              <w:spacing w:after="0"/>
              <w:jc w:val="center"/>
              <w:rPr>
                <w:rFonts w:cs="Arial"/>
                <w:b/>
                <w:bCs/>
                <w:i/>
                <w:iCs/>
                <w:sz w:val="20"/>
              </w:rPr>
            </w:pPr>
            <w:proofErr w:type="spellStart"/>
            <w:r w:rsidRPr="004F3BB1">
              <w:rPr>
                <w:rFonts w:cs="Arial"/>
                <w:b/>
                <w:bCs/>
                <w:i/>
                <w:iCs/>
                <w:sz w:val="20"/>
              </w:rPr>
              <w:t>Char</w:t>
            </w:r>
            <w:proofErr w:type="spellEnd"/>
            <w:r>
              <w:rPr>
                <w:rFonts w:cs="Arial"/>
                <w:b/>
                <w:bCs/>
                <w:i/>
                <w:iCs/>
                <w:sz w:val="20"/>
              </w:rPr>
              <w:t>.</w:t>
            </w:r>
            <w:r w:rsidRPr="004F3BB1">
              <w:rPr>
                <w:rFonts w:cs="Arial"/>
                <w:b/>
                <w:bCs/>
                <w:i/>
                <w:iCs/>
                <w:sz w:val="20"/>
              </w:rPr>
              <w:t xml:space="preserve"> hodnota (</w:t>
            </w:r>
            <w:r>
              <w:rPr>
                <w:rFonts w:cs="Arial"/>
                <w:b/>
                <w:bCs/>
                <w:i/>
                <w:iCs/>
                <w:sz w:val="20"/>
              </w:rPr>
              <w:t>G2</w:t>
            </w:r>
            <w:r w:rsidRPr="004F3BB1">
              <w:rPr>
                <w:rFonts w:cs="Arial"/>
                <w:b/>
                <w:bCs/>
                <w:i/>
                <w:iCs/>
                <w:sz w:val="20"/>
              </w:rPr>
              <w:t>)</w:t>
            </w:r>
          </w:p>
        </w:tc>
      </w:tr>
      <w:tr w:rsidR="00FD6EE7" w:rsidRPr="004F3BB1" w14:paraId="67A1DC9B" w14:textId="77777777" w:rsidTr="00EB5626">
        <w:trPr>
          <w:trHeight w:val="319"/>
        </w:trPr>
        <w:tc>
          <w:tcPr>
            <w:tcW w:w="2924" w:type="dxa"/>
            <w:shd w:val="clear" w:color="auto" w:fill="auto"/>
            <w:vAlign w:val="center"/>
          </w:tcPr>
          <w:p w14:paraId="4B75DAF3" w14:textId="77777777" w:rsidR="00FD6EE7" w:rsidRPr="004F3BB1" w:rsidRDefault="00FD6EE7" w:rsidP="00EB5626">
            <w:pPr>
              <w:spacing w:after="0"/>
              <w:jc w:val="left"/>
              <w:rPr>
                <w:rFonts w:cs="Arial"/>
                <w:sz w:val="20"/>
              </w:rPr>
            </w:pPr>
            <w:proofErr w:type="spellStart"/>
            <w:r w:rsidRPr="004F3BB1">
              <w:rPr>
                <w:rFonts w:cs="Arial"/>
                <w:sz w:val="20"/>
              </w:rPr>
              <w:t>Poissonovo</w:t>
            </w:r>
            <w:proofErr w:type="spellEnd"/>
            <w:r w:rsidRPr="004F3BB1">
              <w:rPr>
                <w:rFonts w:cs="Arial"/>
                <w:sz w:val="20"/>
              </w:rPr>
              <w:t xml:space="preserve"> číslo ν</w:t>
            </w:r>
          </w:p>
        </w:tc>
        <w:tc>
          <w:tcPr>
            <w:tcW w:w="2924" w:type="dxa"/>
            <w:shd w:val="clear" w:color="auto" w:fill="auto"/>
            <w:vAlign w:val="center"/>
          </w:tcPr>
          <w:p w14:paraId="035D8255" w14:textId="69BAB660" w:rsidR="00FD6EE7" w:rsidRPr="004F3BB1" w:rsidRDefault="00FD6EE7" w:rsidP="00EB5626">
            <w:pPr>
              <w:spacing w:after="0"/>
              <w:jc w:val="center"/>
              <w:rPr>
                <w:rFonts w:cs="Arial"/>
                <w:bCs/>
                <w:sz w:val="20"/>
              </w:rPr>
            </w:pPr>
            <w:r>
              <w:rPr>
                <w:rFonts w:cs="Arial"/>
                <w:bCs/>
                <w:sz w:val="20"/>
              </w:rPr>
              <w:t>0.25</w:t>
            </w:r>
          </w:p>
        </w:tc>
        <w:tc>
          <w:tcPr>
            <w:tcW w:w="2925" w:type="dxa"/>
            <w:vAlign w:val="center"/>
          </w:tcPr>
          <w:p w14:paraId="355DB97E" w14:textId="6DA2CBFB" w:rsidR="00FD6EE7" w:rsidRDefault="00FD6EE7" w:rsidP="00EB5626">
            <w:pPr>
              <w:spacing w:after="0"/>
              <w:jc w:val="center"/>
              <w:rPr>
                <w:rFonts w:cs="Arial"/>
                <w:bCs/>
                <w:sz w:val="20"/>
              </w:rPr>
            </w:pPr>
            <w:r>
              <w:rPr>
                <w:rFonts w:cs="Arial"/>
                <w:bCs/>
                <w:sz w:val="20"/>
              </w:rPr>
              <w:t>0.20</w:t>
            </w:r>
          </w:p>
        </w:tc>
      </w:tr>
      <w:tr w:rsidR="00FD6EE7" w:rsidRPr="004F3BB1" w14:paraId="13B84A5B" w14:textId="77777777" w:rsidTr="00EB5626">
        <w:trPr>
          <w:trHeight w:val="319"/>
        </w:trPr>
        <w:tc>
          <w:tcPr>
            <w:tcW w:w="2924" w:type="dxa"/>
            <w:shd w:val="clear" w:color="auto" w:fill="auto"/>
            <w:vAlign w:val="center"/>
            <w:hideMark/>
          </w:tcPr>
          <w:p w14:paraId="47990B3D" w14:textId="77777777" w:rsidR="00FD6EE7" w:rsidRPr="004F3BB1" w:rsidRDefault="00FD6EE7" w:rsidP="00EB5626">
            <w:pPr>
              <w:spacing w:after="0"/>
              <w:jc w:val="left"/>
              <w:rPr>
                <w:rFonts w:cs="Arial"/>
                <w:sz w:val="20"/>
              </w:rPr>
            </w:pPr>
            <w:r w:rsidRPr="004F3BB1">
              <w:rPr>
                <w:rFonts w:cs="Arial"/>
                <w:sz w:val="20"/>
              </w:rPr>
              <w:t xml:space="preserve">Objemová tíha </w:t>
            </w:r>
            <w:r w:rsidRPr="004F3BB1">
              <w:rPr>
                <w:rFonts w:ascii="Symbol" w:hAnsi="Symbol" w:cs="Arial"/>
                <w:sz w:val="20"/>
              </w:rPr>
              <w:t></w:t>
            </w:r>
            <w:r w:rsidRPr="004F3BB1">
              <w:rPr>
                <w:rFonts w:cs="Arial"/>
                <w:sz w:val="20"/>
                <w:vertAlign w:val="subscript"/>
              </w:rPr>
              <w:t>n</w:t>
            </w:r>
            <w:r w:rsidRPr="004F3BB1">
              <w:rPr>
                <w:rFonts w:cs="Arial"/>
                <w:sz w:val="20"/>
              </w:rPr>
              <w:t xml:space="preserve"> [kN.m</w:t>
            </w:r>
            <w:r w:rsidRPr="004F3BB1">
              <w:rPr>
                <w:rFonts w:cs="Arial"/>
                <w:sz w:val="20"/>
                <w:vertAlign w:val="superscript"/>
              </w:rPr>
              <w:t>-3</w:t>
            </w:r>
            <w:r w:rsidRPr="004F3BB1">
              <w:rPr>
                <w:rFonts w:cs="Arial"/>
                <w:sz w:val="20"/>
              </w:rPr>
              <w:t>]</w:t>
            </w:r>
          </w:p>
        </w:tc>
        <w:tc>
          <w:tcPr>
            <w:tcW w:w="2924" w:type="dxa"/>
            <w:shd w:val="clear" w:color="auto" w:fill="auto"/>
            <w:vAlign w:val="center"/>
          </w:tcPr>
          <w:p w14:paraId="5550F056" w14:textId="76C352BD" w:rsidR="00FD6EE7" w:rsidRPr="004F3BB1" w:rsidRDefault="00FD6EE7" w:rsidP="00EB5626">
            <w:pPr>
              <w:spacing w:after="0"/>
              <w:jc w:val="center"/>
              <w:rPr>
                <w:rFonts w:cs="Arial"/>
                <w:bCs/>
                <w:sz w:val="20"/>
              </w:rPr>
            </w:pPr>
            <w:r>
              <w:rPr>
                <w:rFonts w:cs="Arial"/>
                <w:bCs/>
                <w:sz w:val="20"/>
              </w:rPr>
              <w:t>19.0</w:t>
            </w:r>
          </w:p>
        </w:tc>
        <w:tc>
          <w:tcPr>
            <w:tcW w:w="2925" w:type="dxa"/>
            <w:vAlign w:val="center"/>
          </w:tcPr>
          <w:p w14:paraId="1D20F088" w14:textId="05E615B5" w:rsidR="00FD6EE7" w:rsidRDefault="00FD6EE7" w:rsidP="00EB5626">
            <w:pPr>
              <w:spacing w:after="0"/>
              <w:jc w:val="center"/>
              <w:rPr>
                <w:rFonts w:cs="Arial"/>
                <w:bCs/>
                <w:sz w:val="20"/>
              </w:rPr>
            </w:pPr>
            <w:r>
              <w:rPr>
                <w:rFonts w:cs="Arial"/>
                <w:bCs/>
                <w:sz w:val="20"/>
              </w:rPr>
              <w:t>20.0</w:t>
            </w:r>
          </w:p>
        </w:tc>
      </w:tr>
      <w:tr w:rsidR="00FD6EE7" w:rsidRPr="004F3BB1" w14:paraId="7E98E324" w14:textId="77777777" w:rsidTr="00EB5626">
        <w:trPr>
          <w:trHeight w:val="319"/>
        </w:trPr>
        <w:tc>
          <w:tcPr>
            <w:tcW w:w="2924" w:type="dxa"/>
            <w:shd w:val="clear" w:color="auto" w:fill="auto"/>
            <w:vAlign w:val="center"/>
            <w:hideMark/>
          </w:tcPr>
          <w:p w14:paraId="20093A56" w14:textId="77777777" w:rsidR="00FD6EE7" w:rsidRPr="004F3BB1" w:rsidRDefault="00FD6EE7" w:rsidP="00EB5626">
            <w:pPr>
              <w:spacing w:after="0"/>
              <w:jc w:val="left"/>
              <w:rPr>
                <w:rFonts w:cs="Arial"/>
                <w:sz w:val="20"/>
              </w:rPr>
            </w:pPr>
            <w:r w:rsidRPr="004F3BB1">
              <w:rPr>
                <w:rFonts w:cs="Arial"/>
                <w:sz w:val="20"/>
              </w:rPr>
              <w:t xml:space="preserve">Modul přetvárnosti </w:t>
            </w:r>
            <w:proofErr w:type="spellStart"/>
            <w:r w:rsidRPr="004F3BB1">
              <w:rPr>
                <w:rFonts w:cs="Arial"/>
                <w:sz w:val="20"/>
              </w:rPr>
              <w:t>E</w:t>
            </w:r>
            <w:r w:rsidRPr="004F3BB1">
              <w:rPr>
                <w:rFonts w:cs="Arial"/>
                <w:sz w:val="20"/>
                <w:vertAlign w:val="subscript"/>
              </w:rPr>
              <w:t>def</w:t>
            </w:r>
            <w:proofErr w:type="spellEnd"/>
            <w:r w:rsidRPr="004F3BB1">
              <w:rPr>
                <w:rFonts w:cs="Arial"/>
                <w:sz w:val="20"/>
              </w:rPr>
              <w:t xml:space="preserve"> [</w:t>
            </w:r>
            <w:proofErr w:type="spellStart"/>
            <w:r w:rsidRPr="004F3BB1">
              <w:rPr>
                <w:rFonts w:cs="Arial"/>
                <w:sz w:val="20"/>
              </w:rPr>
              <w:t>Mpa</w:t>
            </w:r>
            <w:proofErr w:type="spellEnd"/>
            <w:r w:rsidRPr="004F3BB1">
              <w:rPr>
                <w:rFonts w:cs="Arial"/>
                <w:sz w:val="20"/>
              </w:rPr>
              <w:t>]</w:t>
            </w:r>
          </w:p>
        </w:tc>
        <w:tc>
          <w:tcPr>
            <w:tcW w:w="2924" w:type="dxa"/>
            <w:shd w:val="clear" w:color="auto" w:fill="auto"/>
            <w:vAlign w:val="center"/>
          </w:tcPr>
          <w:p w14:paraId="1D0FAE57" w14:textId="1F0B6C9A" w:rsidR="00FD6EE7" w:rsidRPr="004F3BB1" w:rsidRDefault="00FD6EE7" w:rsidP="00EB5626">
            <w:pPr>
              <w:spacing w:after="0"/>
              <w:jc w:val="center"/>
              <w:rPr>
                <w:rFonts w:cs="Arial"/>
                <w:bCs/>
                <w:sz w:val="20"/>
              </w:rPr>
            </w:pPr>
            <w:r>
              <w:rPr>
                <w:rFonts w:cs="Arial"/>
                <w:bCs/>
                <w:sz w:val="20"/>
              </w:rPr>
              <w:t>90.0</w:t>
            </w:r>
          </w:p>
        </w:tc>
        <w:tc>
          <w:tcPr>
            <w:tcW w:w="2925" w:type="dxa"/>
            <w:vAlign w:val="center"/>
          </w:tcPr>
          <w:p w14:paraId="7DA002D0" w14:textId="5E49A219" w:rsidR="00FD6EE7" w:rsidRDefault="00FD6EE7" w:rsidP="00EB5626">
            <w:pPr>
              <w:spacing w:after="0"/>
              <w:jc w:val="center"/>
              <w:rPr>
                <w:rFonts w:cs="Arial"/>
                <w:bCs/>
                <w:sz w:val="20"/>
              </w:rPr>
            </w:pPr>
            <w:r>
              <w:rPr>
                <w:rFonts w:cs="Arial"/>
                <w:bCs/>
                <w:sz w:val="20"/>
              </w:rPr>
              <w:t>180.0</w:t>
            </w:r>
          </w:p>
        </w:tc>
      </w:tr>
      <w:tr w:rsidR="00FD6EE7" w:rsidRPr="004F3BB1" w14:paraId="0062B7B2" w14:textId="77777777" w:rsidTr="00EB5626">
        <w:trPr>
          <w:trHeight w:val="319"/>
        </w:trPr>
        <w:tc>
          <w:tcPr>
            <w:tcW w:w="2924" w:type="dxa"/>
            <w:shd w:val="clear" w:color="auto" w:fill="auto"/>
            <w:vAlign w:val="center"/>
            <w:hideMark/>
          </w:tcPr>
          <w:p w14:paraId="4A4EC667" w14:textId="77777777" w:rsidR="00FD6EE7" w:rsidRPr="004F3BB1" w:rsidRDefault="00FD6EE7" w:rsidP="00EB5626">
            <w:pPr>
              <w:spacing w:after="0"/>
              <w:jc w:val="left"/>
              <w:rPr>
                <w:rFonts w:cs="Arial"/>
                <w:sz w:val="20"/>
              </w:rPr>
            </w:pPr>
            <w:r w:rsidRPr="004F3BB1">
              <w:rPr>
                <w:rFonts w:cs="Arial"/>
                <w:sz w:val="20"/>
              </w:rPr>
              <w:t xml:space="preserve">Koeficient </w:t>
            </w:r>
            <w:r w:rsidRPr="004F3BB1">
              <w:rPr>
                <w:rFonts w:ascii="Symbol" w:hAnsi="Symbol" w:cs="Arial"/>
                <w:sz w:val="20"/>
              </w:rPr>
              <w:t></w:t>
            </w:r>
          </w:p>
        </w:tc>
        <w:tc>
          <w:tcPr>
            <w:tcW w:w="2924" w:type="dxa"/>
            <w:shd w:val="clear" w:color="auto" w:fill="auto"/>
            <w:vAlign w:val="center"/>
          </w:tcPr>
          <w:p w14:paraId="4B1E2DAA" w14:textId="70621060" w:rsidR="00FD6EE7" w:rsidRPr="004F3BB1" w:rsidRDefault="00FD6EE7" w:rsidP="00EB5626">
            <w:pPr>
              <w:spacing w:after="0"/>
              <w:jc w:val="center"/>
              <w:rPr>
                <w:rFonts w:cs="Arial"/>
                <w:bCs/>
                <w:sz w:val="20"/>
              </w:rPr>
            </w:pPr>
            <w:r>
              <w:rPr>
                <w:rFonts w:cs="Arial"/>
                <w:bCs/>
                <w:sz w:val="20"/>
              </w:rPr>
              <w:t>0.83</w:t>
            </w:r>
          </w:p>
        </w:tc>
        <w:tc>
          <w:tcPr>
            <w:tcW w:w="2925" w:type="dxa"/>
            <w:vAlign w:val="center"/>
          </w:tcPr>
          <w:p w14:paraId="5FCAC133" w14:textId="0C7830FA" w:rsidR="00FD6EE7" w:rsidRDefault="00FD6EE7" w:rsidP="00EB5626">
            <w:pPr>
              <w:spacing w:after="0"/>
              <w:jc w:val="center"/>
              <w:rPr>
                <w:rFonts w:cs="Arial"/>
                <w:bCs/>
                <w:sz w:val="20"/>
              </w:rPr>
            </w:pPr>
            <w:r>
              <w:rPr>
                <w:rFonts w:cs="Arial"/>
                <w:bCs/>
                <w:sz w:val="20"/>
              </w:rPr>
              <w:t>0.90</w:t>
            </w:r>
          </w:p>
        </w:tc>
      </w:tr>
      <w:tr w:rsidR="00FD6EE7" w:rsidRPr="004F3BB1" w14:paraId="53BDE117" w14:textId="77777777" w:rsidTr="00EB5626">
        <w:trPr>
          <w:trHeight w:val="70"/>
        </w:trPr>
        <w:tc>
          <w:tcPr>
            <w:tcW w:w="2924" w:type="dxa"/>
            <w:shd w:val="clear" w:color="auto" w:fill="auto"/>
            <w:vAlign w:val="center"/>
          </w:tcPr>
          <w:p w14:paraId="662DC5EF" w14:textId="77777777" w:rsidR="00FD6EE7" w:rsidRPr="004F3BB1" w:rsidRDefault="00FD6EE7" w:rsidP="00EB5626">
            <w:pPr>
              <w:spacing w:after="0"/>
              <w:jc w:val="left"/>
              <w:rPr>
                <w:rFonts w:cs="Arial"/>
                <w:sz w:val="20"/>
              </w:rPr>
            </w:pPr>
            <w:proofErr w:type="spellStart"/>
            <w:r w:rsidRPr="004F3BB1">
              <w:rPr>
                <w:rFonts w:cs="Arial"/>
                <w:sz w:val="20"/>
              </w:rPr>
              <w:t>Ef</w:t>
            </w:r>
            <w:proofErr w:type="spellEnd"/>
            <w:r w:rsidRPr="004F3BB1">
              <w:rPr>
                <w:rFonts w:cs="Arial"/>
                <w:sz w:val="20"/>
              </w:rPr>
              <w:t xml:space="preserve">. úhel vnitřního tření </w:t>
            </w:r>
            <w:r w:rsidRPr="004F3BB1">
              <w:rPr>
                <w:rFonts w:ascii="Symbol" w:hAnsi="Symbol" w:cs="Arial"/>
                <w:sz w:val="20"/>
              </w:rPr>
              <w:t></w:t>
            </w:r>
            <w:proofErr w:type="spellStart"/>
            <w:proofErr w:type="gramStart"/>
            <w:r w:rsidRPr="004F3BB1">
              <w:rPr>
                <w:rFonts w:cs="Arial"/>
                <w:sz w:val="20"/>
                <w:vertAlign w:val="subscript"/>
              </w:rPr>
              <w:t>ef</w:t>
            </w:r>
            <w:proofErr w:type="spellEnd"/>
            <w:r w:rsidRPr="004F3BB1">
              <w:rPr>
                <w:rFonts w:cs="Arial"/>
                <w:sz w:val="20"/>
              </w:rPr>
              <w:t xml:space="preserve">  [</w:t>
            </w:r>
            <w:proofErr w:type="gramEnd"/>
            <w:r w:rsidRPr="004F3BB1">
              <w:rPr>
                <w:rFonts w:cs="Arial"/>
                <w:sz w:val="20"/>
              </w:rPr>
              <w:t>°]</w:t>
            </w:r>
          </w:p>
        </w:tc>
        <w:tc>
          <w:tcPr>
            <w:tcW w:w="2924" w:type="dxa"/>
            <w:shd w:val="clear" w:color="auto" w:fill="auto"/>
            <w:vAlign w:val="center"/>
          </w:tcPr>
          <w:p w14:paraId="050F4A5B" w14:textId="46AC2EAD" w:rsidR="00FD6EE7" w:rsidRPr="004F3BB1" w:rsidRDefault="00FD6EE7" w:rsidP="00EB5626">
            <w:pPr>
              <w:spacing w:after="0"/>
              <w:jc w:val="center"/>
              <w:rPr>
                <w:rFonts w:cs="Arial"/>
                <w:bCs/>
                <w:sz w:val="20"/>
              </w:rPr>
            </w:pPr>
            <w:r>
              <w:rPr>
                <w:rFonts w:cs="Arial"/>
                <w:bCs/>
                <w:sz w:val="20"/>
              </w:rPr>
              <w:t>34.0</w:t>
            </w:r>
          </w:p>
        </w:tc>
        <w:tc>
          <w:tcPr>
            <w:tcW w:w="2925" w:type="dxa"/>
            <w:vAlign w:val="center"/>
          </w:tcPr>
          <w:p w14:paraId="36A42F78" w14:textId="77EA259B" w:rsidR="00FD6EE7" w:rsidRDefault="00FD6EE7" w:rsidP="00EB5626">
            <w:pPr>
              <w:spacing w:after="0"/>
              <w:jc w:val="center"/>
              <w:rPr>
                <w:rFonts w:cs="Arial"/>
                <w:bCs/>
                <w:sz w:val="20"/>
              </w:rPr>
            </w:pPr>
            <w:r>
              <w:rPr>
                <w:rFonts w:cs="Arial"/>
                <w:bCs/>
                <w:sz w:val="20"/>
              </w:rPr>
              <w:t>37.0</w:t>
            </w:r>
          </w:p>
        </w:tc>
      </w:tr>
      <w:tr w:rsidR="00FD6EE7" w:rsidRPr="004F3BB1" w14:paraId="0AB14829" w14:textId="77777777" w:rsidTr="00EB5626">
        <w:trPr>
          <w:trHeight w:val="319"/>
        </w:trPr>
        <w:tc>
          <w:tcPr>
            <w:tcW w:w="2924" w:type="dxa"/>
            <w:shd w:val="clear" w:color="auto" w:fill="auto"/>
            <w:vAlign w:val="center"/>
          </w:tcPr>
          <w:p w14:paraId="367108AC" w14:textId="77777777" w:rsidR="00FD6EE7" w:rsidRPr="004F3BB1" w:rsidRDefault="00FD6EE7" w:rsidP="00EB5626">
            <w:pPr>
              <w:spacing w:after="0"/>
              <w:jc w:val="left"/>
              <w:rPr>
                <w:rFonts w:cs="Arial"/>
                <w:sz w:val="20"/>
              </w:rPr>
            </w:pPr>
            <w:proofErr w:type="spellStart"/>
            <w:r w:rsidRPr="004F3BB1">
              <w:rPr>
                <w:rFonts w:cs="Arial"/>
                <w:sz w:val="20"/>
              </w:rPr>
              <w:t>Ef</w:t>
            </w:r>
            <w:proofErr w:type="spellEnd"/>
            <w:r w:rsidRPr="004F3BB1">
              <w:rPr>
                <w:rFonts w:cs="Arial"/>
                <w:sz w:val="20"/>
              </w:rPr>
              <w:t xml:space="preserve">. soudržnost </w:t>
            </w:r>
            <w:proofErr w:type="spellStart"/>
            <w:r w:rsidRPr="004F3BB1">
              <w:rPr>
                <w:rFonts w:cs="Arial"/>
                <w:sz w:val="20"/>
              </w:rPr>
              <w:t>c</w:t>
            </w:r>
            <w:r w:rsidRPr="004F3BB1">
              <w:rPr>
                <w:rFonts w:cs="Arial"/>
                <w:sz w:val="20"/>
                <w:vertAlign w:val="subscript"/>
              </w:rPr>
              <w:t>ef</w:t>
            </w:r>
            <w:proofErr w:type="spellEnd"/>
            <w:r w:rsidRPr="004F3BB1">
              <w:rPr>
                <w:rFonts w:cs="Arial"/>
                <w:sz w:val="20"/>
              </w:rPr>
              <w:t xml:space="preserve"> [kPa]</w:t>
            </w:r>
          </w:p>
        </w:tc>
        <w:tc>
          <w:tcPr>
            <w:tcW w:w="2924" w:type="dxa"/>
            <w:shd w:val="clear" w:color="auto" w:fill="auto"/>
            <w:vAlign w:val="center"/>
          </w:tcPr>
          <w:p w14:paraId="296675BE" w14:textId="28BBC71A" w:rsidR="00FD6EE7" w:rsidRPr="004F3BB1" w:rsidRDefault="00FD6EE7" w:rsidP="00EB5626">
            <w:pPr>
              <w:spacing w:after="0"/>
              <w:jc w:val="center"/>
              <w:rPr>
                <w:rFonts w:cs="Arial"/>
                <w:bCs/>
                <w:sz w:val="20"/>
              </w:rPr>
            </w:pPr>
            <w:r>
              <w:rPr>
                <w:rFonts w:cs="Arial"/>
                <w:bCs/>
                <w:sz w:val="20"/>
              </w:rPr>
              <w:t>0.0</w:t>
            </w:r>
          </w:p>
        </w:tc>
        <w:tc>
          <w:tcPr>
            <w:tcW w:w="2925" w:type="dxa"/>
            <w:vAlign w:val="center"/>
          </w:tcPr>
          <w:p w14:paraId="5ABFC9E5" w14:textId="15A856F6" w:rsidR="00FD6EE7" w:rsidRDefault="00FD6EE7" w:rsidP="00EB5626">
            <w:pPr>
              <w:spacing w:after="0"/>
              <w:jc w:val="center"/>
              <w:rPr>
                <w:rFonts w:cs="Arial"/>
                <w:bCs/>
                <w:sz w:val="20"/>
              </w:rPr>
            </w:pPr>
            <w:r>
              <w:rPr>
                <w:rFonts w:cs="Arial"/>
                <w:bCs/>
                <w:sz w:val="20"/>
              </w:rPr>
              <w:t>0.0</w:t>
            </w:r>
          </w:p>
        </w:tc>
      </w:tr>
    </w:tbl>
    <w:p w14:paraId="4E6B15C6" w14:textId="1E6363EE" w:rsidR="00FD6EE7" w:rsidRDefault="00FD6EE7" w:rsidP="00FD6EE7">
      <w:pPr>
        <w:pStyle w:val="Nadpis3"/>
      </w:pPr>
      <w:bookmarkStart w:id="70" w:name="_Toc122628971"/>
      <w:r>
        <w:t>GT 7</w:t>
      </w:r>
      <w:r>
        <w:tab/>
        <w:t>neogenní jíly (marinní)</w:t>
      </w:r>
      <w:bookmarkEnd w:id="70"/>
    </w:p>
    <w:p w14:paraId="65FD69C4" w14:textId="5700D3A8" w:rsidR="00FD6EE7" w:rsidRDefault="00590273" w:rsidP="00FD6EE7">
      <w:r>
        <w:t>Jedná se o svrchní partie předkvartérního podloží. Geneticky se jedná o marinní zeminy vázané na bádenskou transgresi. Petrograficky se jedná o diageneticky nezpevnění jílovce, tj. jílovité zeminy</w:t>
      </w:r>
      <w:r w:rsidR="00E70719">
        <w:t xml:space="preserve"> s vysokou plasticitou</w:t>
      </w:r>
      <w:r>
        <w:t>, které lze kategorizovat jako F8 CH (</w:t>
      </w:r>
      <w:r w:rsidRPr="00590273">
        <w:rPr>
          <w:i/>
          <w:iCs/>
        </w:rPr>
        <w:t>Cl</w:t>
      </w:r>
      <w:r>
        <w:t xml:space="preserve">). Jejich konzistence je na samotném kontaktu se štěrky (a zvodněním) tuhá, níže pevná, popř. až tvrdá. Strop byl nejmělčeji zdokumentován v hloubce 11.7 m, z čehož je zřejmé, že tato </w:t>
      </w:r>
      <w:r w:rsidRPr="00E70719">
        <w:rPr>
          <w:b/>
          <w:bCs/>
        </w:rPr>
        <w:t>vrstva nebude výkopovými pracemi dotčena</w:t>
      </w:r>
      <w:r>
        <w:t>.</w:t>
      </w:r>
    </w:p>
    <w:p w14:paraId="60C8F2A1" w14:textId="76070D67" w:rsidR="00FD6EE7" w:rsidRPr="00FD6EE7" w:rsidRDefault="00FD6EE7" w:rsidP="00FD6EE7">
      <w:pPr>
        <w:rPr>
          <w:rFonts w:cs="Arial"/>
        </w:rPr>
      </w:pPr>
      <w:r w:rsidRPr="00632C87">
        <w:rPr>
          <w:rFonts w:cs="Arial"/>
        </w:rPr>
        <w:t>Těžitelností spadají dle normy ČSN 73 6133 do I. třídy</w:t>
      </w:r>
      <w:r>
        <w:rPr>
          <w:rFonts w:cs="Arial"/>
        </w:rPr>
        <w:t>.</w:t>
      </w:r>
      <w:r w:rsidRPr="00632C87">
        <w:rPr>
          <w:rFonts w:cs="Arial"/>
        </w:rPr>
        <w:t xml:space="preserve"> Dle katalogu 800-2 „</w:t>
      </w:r>
      <w:r w:rsidRPr="00632C87">
        <w:rPr>
          <w:rFonts w:cs="Arial"/>
          <w:i/>
        </w:rPr>
        <w:t>klasifikace hornin podle vrtatelnosti pro vrty pro piloty a pro rýhy pro podzemní stěny“</w:t>
      </w:r>
      <w:r w:rsidRPr="00632C87">
        <w:rPr>
          <w:rFonts w:cs="Arial"/>
        </w:rPr>
        <w:t xml:space="preserve"> lze kategorizovat zeminy GT </w:t>
      </w:r>
      <w:r>
        <w:rPr>
          <w:rFonts w:cs="Arial"/>
        </w:rPr>
        <w:t>7</w:t>
      </w:r>
      <w:r w:rsidRPr="00632C87">
        <w:rPr>
          <w:rFonts w:cs="Arial"/>
        </w:rPr>
        <w:t xml:space="preserve"> do I. třídy. Podle ČSN EN ISO 14688-2 lze </w:t>
      </w:r>
      <w:r>
        <w:rPr>
          <w:rFonts w:cs="Arial"/>
        </w:rPr>
        <w:t>neogenní jíly (marinní)</w:t>
      </w:r>
      <w:r w:rsidRPr="00632C87">
        <w:rPr>
          <w:rFonts w:cs="Arial"/>
        </w:rPr>
        <w:t xml:space="preserve"> GT</w:t>
      </w:r>
      <w:r>
        <w:rPr>
          <w:rFonts w:cs="Arial"/>
        </w:rPr>
        <w:t xml:space="preserve"> 7</w:t>
      </w:r>
      <w:r w:rsidRPr="00632C87">
        <w:rPr>
          <w:rFonts w:cs="Arial"/>
        </w:rPr>
        <w:t xml:space="preserve"> nejčastěji klasifikovat následovně: </w:t>
      </w:r>
    </w:p>
    <w:p w14:paraId="1810F9AF" w14:textId="538BC9FE" w:rsidR="00FD6EE7" w:rsidRPr="00632C87" w:rsidRDefault="00FD6EE7" w:rsidP="00FD6EE7">
      <w:pPr>
        <w:pStyle w:val="Zkladntext"/>
        <w:numPr>
          <w:ilvl w:val="0"/>
          <w:numId w:val="7"/>
        </w:numPr>
        <w:tabs>
          <w:tab w:val="left" w:pos="2410"/>
        </w:tabs>
        <w:ind w:left="714" w:hanging="357"/>
      </w:pPr>
      <w:r>
        <w:rPr>
          <w:lang w:val="cs-CZ"/>
        </w:rPr>
        <w:t>Cl</w:t>
      </w:r>
      <w:r>
        <w:rPr>
          <w:lang w:val="cs-CZ"/>
        </w:rPr>
        <w:tab/>
        <w:t>jíl.</w:t>
      </w:r>
    </w:p>
    <w:p w14:paraId="0E38A129" w14:textId="6CCC9505" w:rsidR="00AC1299" w:rsidRDefault="00E70719" w:rsidP="00AC1299">
      <w:pPr>
        <w:spacing w:before="120"/>
      </w:pPr>
      <w:r>
        <w:t xml:space="preserve">Parametry neogenních jílů laboratorně stanovené archivním posudkem </w:t>
      </w:r>
      <w:r w:rsidR="00AC1299">
        <w:t>(Krobot a</w:t>
      </w:r>
      <w:r>
        <w:t> </w:t>
      </w:r>
      <w:r w:rsidR="00AC1299">
        <w:t xml:space="preserve">Zoglobossou, 2002) z vrtu V-3 (04/02) </w:t>
      </w:r>
      <w:r>
        <w:t>jsou uvedeny v následující tabulce č. 8.</w:t>
      </w:r>
    </w:p>
    <w:p w14:paraId="1B848AB0" w14:textId="56A50FE5" w:rsidR="00E70719" w:rsidRDefault="00E70719" w:rsidP="00E70719">
      <w:pPr>
        <w:keepNext/>
        <w:spacing w:before="120"/>
        <w:ind w:left="1418" w:hanging="1418"/>
      </w:pPr>
      <w:r w:rsidRPr="00B304B8">
        <w:rPr>
          <w:b/>
          <w:bCs/>
          <w:sz w:val="20"/>
        </w:rPr>
        <w:t xml:space="preserve">Tabulka č. </w:t>
      </w:r>
      <w:r w:rsidRPr="00B304B8">
        <w:rPr>
          <w:b/>
          <w:bCs/>
          <w:i/>
          <w:sz w:val="20"/>
        </w:rPr>
        <w:fldChar w:fldCharType="begin"/>
      </w:r>
      <w:r w:rsidRPr="00B304B8">
        <w:rPr>
          <w:b/>
          <w:bCs/>
          <w:sz w:val="20"/>
        </w:rPr>
        <w:instrText xml:space="preserve"> SEQ Tabulka \* ARABIC </w:instrText>
      </w:r>
      <w:r w:rsidRPr="00B304B8">
        <w:rPr>
          <w:b/>
          <w:bCs/>
          <w:i/>
          <w:sz w:val="20"/>
        </w:rPr>
        <w:fldChar w:fldCharType="separate"/>
      </w:r>
      <w:r w:rsidR="00F84B39">
        <w:rPr>
          <w:b/>
          <w:bCs/>
          <w:noProof/>
          <w:sz w:val="20"/>
        </w:rPr>
        <w:t>8</w:t>
      </w:r>
      <w:r w:rsidRPr="00B304B8">
        <w:rPr>
          <w:b/>
          <w:bCs/>
          <w:i/>
          <w:sz w:val="20"/>
        </w:rPr>
        <w:fldChar w:fldCharType="end"/>
      </w:r>
      <w:r w:rsidRPr="006D08EA">
        <w:rPr>
          <w:sz w:val="20"/>
        </w:rPr>
        <w:tab/>
      </w:r>
      <w:r>
        <w:rPr>
          <w:sz w:val="20"/>
        </w:rPr>
        <w:t>Popisné a přetvárné parametry neogenních jílů GT 7 převzaté z archivních průzkumů</w:t>
      </w:r>
    </w:p>
    <w:tbl>
      <w:tblPr>
        <w:tblStyle w:val="Mkatabulky"/>
        <w:tblW w:w="8784" w:type="dxa"/>
        <w:tblLook w:val="04A0" w:firstRow="1" w:lastRow="0" w:firstColumn="1" w:lastColumn="0" w:noHBand="0" w:noVBand="1"/>
      </w:tblPr>
      <w:tblGrid>
        <w:gridCol w:w="3397"/>
        <w:gridCol w:w="780"/>
        <w:gridCol w:w="780"/>
        <w:gridCol w:w="3827"/>
      </w:tblGrid>
      <w:tr w:rsidR="00AC1299" w14:paraId="0EAB2CF5" w14:textId="77777777" w:rsidTr="00E70719">
        <w:trPr>
          <w:tblHeader/>
        </w:trPr>
        <w:tc>
          <w:tcPr>
            <w:tcW w:w="4957" w:type="dxa"/>
            <w:gridSpan w:val="3"/>
            <w:tcBorders>
              <w:top w:val="single" w:sz="8" w:space="0" w:color="auto"/>
              <w:left w:val="single" w:sz="8" w:space="0" w:color="auto"/>
            </w:tcBorders>
            <w:shd w:val="clear" w:color="auto" w:fill="F2F2F2" w:themeFill="background1" w:themeFillShade="F2"/>
            <w:vAlign w:val="center"/>
          </w:tcPr>
          <w:p w14:paraId="2D8B60B0" w14:textId="77777777" w:rsidR="00AC1299" w:rsidRPr="00A11004" w:rsidRDefault="00AC1299" w:rsidP="002F6F7D">
            <w:pPr>
              <w:spacing w:before="40" w:after="40"/>
              <w:jc w:val="center"/>
              <w:rPr>
                <w:sz w:val="20"/>
                <w:szCs w:val="18"/>
              </w:rPr>
            </w:pPr>
            <w:r>
              <w:rPr>
                <w:sz w:val="20"/>
                <w:szCs w:val="18"/>
              </w:rPr>
              <w:t>Označení vrtu</w:t>
            </w:r>
          </w:p>
        </w:tc>
        <w:tc>
          <w:tcPr>
            <w:tcW w:w="3827" w:type="dxa"/>
            <w:tcBorders>
              <w:top w:val="single" w:sz="8" w:space="0" w:color="auto"/>
              <w:right w:val="single" w:sz="8" w:space="0" w:color="auto"/>
            </w:tcBorders>
            <w:shd w:val="clear" w:color="auto" w:fill="F2F2F2" w:themeFill="background1" w:themeFillShade="F2"/>
            <w:vAlign w:val="center"/>
          </w:tcPr>
          <w:p w14:paraId="5708FBA7" w14:textId="77777777" w:rsidR="00AC1299" w:rsidRPr="00A11004" w:rsidRDefault="00AC1299" w:rsidP="002F6F7D">
            <w:pPr>
              <w:spacing w:before="40" w:after="40"/>
              <w:jc w:val="center"/>
              <w:rPr>
                <w:sz w:val="20"/>
                <w:szCs w:val="18"/>
              </w:rPr>
            </w:pPr>
            <w:r>
              <w:rPr>
                <w:sz w:val="20"/>
                <w:szCs w:val="18"/>
              </w:rPr>
              <w:t>V-3</w:t>
            </w:r>
          </w:p>
        </w:tc>
      </w:tr>
      <w:tr w:rsidR="00AC1299" w14:paraId="33EF38D4" w14:textId="77777777" w:rsidTr="00E70719">
        <w:trPr>
          <w:tblHeader/>
        </w:trPr>
        <w:tc>
          <w:tcPr>
            <w:tcW w:w="4957" w:type="dxa"/>
            <w:gridSpan w:val="3"/>
            <w:tcBorders>
              <w:left w:val="single" w:sz="8" w:space="0" w:color="auto"/>
            </w:tcBorders>
            <w:shd w:val="clear" w:color="auto" w:fill="F2F2F2" w:themeFill="background1" w:themeFillShade="F2"/>
            <w:vAlign w:val="center"/>
          </w:tcPr>
          <w:p w14:paraId="57E86D12" w14:textId="77777777" w:rsidR="00AC1299" w:rsidRPr="00A11004" w:rsidRDefault="00AC1299" w:rsidP="002F6F7D">
            <w:pPr>
              <w:spacing w:before="40" w:after="40"/>
              <w:jc w:val="center"/>
              <w:rPr>
                <w:sz w:val="20"/>
                <w:szCs w:val="18"/>
              </w:rPr>
            </w:pPr>
            <w:r>
              <w:rPr>
                <w:sz w:val="20"/>
                <w:szCs w:val="18"/>
              </w:rPr>
              <w:t>Hloubka odběru (m)</w:t>
            </w:r>
          </w:p>
        </w:tc>
        <w:tc>
          <w:tcPr>
            <w:tcW w:w="3827" w:type="dxa"/>
            <w:tcBorders>
              <w:right w:val="single" w:sz="8" w:space="0" w:color="auto"/>
            </w:tcBorders>
            <w:shd w:val="clear" w:color="auto" w:fill="F2F2F2" w:themeFill="background1" w:themeFillShade="F2"/>
            <w:vAlign w:val="center"/>
          </w:tcPr>
          <w:p w14:paraId="0AAD42FA" w14:textId="4EE32AEE" w:rsidR="00AC1299" w:rsidRPr="00A11004" w:rsidRDefault="009274F8" w:rsidP="002F6F7D">
            <w:pPr>
              <w:spacing w:before="40" w:after="40"/>
              <w:jc w:val="center"/>
              <w:rPr>
                <w:sz w:val="20"/>
                <w:szCs w:val="18"/>
              </w:rPr>
            </w:pPr>
            <w:r>
              <w:rPr>
                <w:sz w:val="20"/>
                <w:szCs w:val="18"/>
              </w:rPr>
              <w:t>15.0-15.2</w:t>
            </w:r>
          </w:p>
        </w:tc>
      </w:tr>
      <w:tr w:rsidR="00AC1299" w14:paraId="308628B8" w14:textId="77777777" w:rsidTr="00E70719">
        <w:trPr>
          <w:tblHeader/>
        </w:trPr>
        <w:tc>
          <w:tcPr>
            <w:tcW w:w="4957" w:type="dxa"/>
            <w:gridSpan w:val="3"/>
            <w:tcBorders>
              <w:left w:val="single" w:sz="8" w:space="0" w:color="auto"/>
            </w:tcBorders>
            <w:shd w:val="clear" w:color="auto" w:fill="F2F2F2" w:themeFill="background1" w:themeFillShade="F2"/>
            <w:vAlign w:val="center"/>
          </w:tcPr>
          <w:p w14:paraId="7B63E5D8" w14:textId="77777777" w:rsidR="00AC1299" w:rsidRPr="00A11004" w:rsidRDefault="00AC1299" w:rsidP="002F6F7D">
            <w:pPr>
              <w:spacing w:before="40" w:after="40"/>
              <w:jc w:val="center"/>
              <w:rPr>
                <w:sz w:val="20"/>
                <w:szCs w:val="18"/>
              </w:rPr>
            </w:pPr>
            <w:r>
              <w:rPr>
                <w:sz w:val="20"/>
                <w:szCs w:val="18"/>
              </w:rPr>
              <w:t>Typ vzorku</w:t>
            </w:r>
          </w:p>
        </w:tc>
        <w:tc>
          <w:tcPr>
            <w:tcW w:w="3827" w:type="dxa"/>
            <w:tcBorders>
              <w:right w:val="single" w:sz="8" w:space="0" w:color="auto"/>
            </w:tcBorders>
            <w:shd w:val="clear" w:color="auto" w:fill="F2F2F2" w:themeFill="background1" w:themeFillShade="F2"/>
            <w:vAlign w:val="center"/>
          </w:tcPr>
          <w:p w14:paraId="42757E96" w14:textId="77777777" w:rsidR="00AC1299" w:rsidRPr="00A11004" w:rsidRDefault="00AC1299" w:rsidP="002F6F7D">
            <w:pPr>
              <w:spacing w:before="40" w:after="40"/>
              <w:jc w:val="center"/>
              <w:rPr>
                <w:sz w:val="20"/>
                <w:szCs w:val="18"/>
              </w:rPr>
            </w:pPr>
            <w:r>
              <w:rPr>
                <w:sz w:val="20"/>
                <w:szCs w:val="18"/>
              </w:rPr>
              <w:t>N</w:t>
            </w:r>
          </w:p>
        </w:tc>
      </w:tr>
      <w:tr w:rsidR="00AC1299" w14:paraId="0C50EFBC" w14:textId="77777777" w:rsidTr="00E70719">
        <w:tc>
          <w:tcPr>
            <w:tcW w:w="3397" w:type="dxa"/>
            <w:tcBorders>
              <w:left w:val="single" w:sz="8" w:space="0" w:color="auto"/>
              <w:right w:val="nil"/>
            </w:tcBorders>
            <w:vAlign w:val="center"/>
          </w:tcPr>
          <w:p w14:paraId="25D4E7B9" w14:textId="77777777" w:rsidR="00AC1299" w:rsidRDefault="00AC1299" w:rsidP="002F6F7D">
            <w:pPr>
              <w:spacing w:before="40" w:after="40"/>
              <w:jc w:val="center"/>
              <w:rPr>
                <w:sz w:val="20"/>
                <w:szCs w:val="18"/>
              </w:rPr>
            </w:pPr>
            <w:r>
              <w:rPr>
                <w:sz w:val="20"/>
                <w:szCs w:val="18"/>
              </w:rPr>
              <w:t>Efektivní soudržnost</w:t>
            </w:r>
          </w:p>
        </w:tc>
        <w:tc>
          <w:tcPr>
            <w:tcW w:w="780" w:type="dxa"/>
            <w:tcBorders>
              <w:left w:val="nil"/>
              <w:right w:val="nil"/>
            </w:tcBorders>
          </w:tcPr>
          <w:p w14:paraId="73CA659E" w14:textId="77777777" w:rsidR="00AC1299" w:rsidRDefault="00AC1299" w:rsidP="002F6F7D">
            <w:pPr>
              <w:spacing w:before="40" w:after="40"/>
              <w:jc w:val="center"/>
              <w:rPr>
                <w:sz w:val="20"/>
                <w:szCs w:val="18"/>
              </w:rPr>
            </w:pPr>
            <w:proofErr w:type="spellStart"/>
            <w:r>
              <w:rPr>
                <w:sz w:val="20"/>
                <w:szCs w:val="18"/>
              </w:rPr>
              <w:t>c</w:t>
            </w:r>
            <w:r w:rsidRPr="00AC1299">
              <w:rPr>
                <w:sz w:val="20"/>
                <w:szCs w:val="18"/>
                <w:vertAlign w:val="subscript"/>
              </w:rPr>
              <w:t>ef</w:t>
            </w:r>
            <w:proofErr w:type="spellEnd"/>
          </w:p>
        </w:tc>
        <w:tc>
          <w:tcPr>
            <w:tcW w:w="780" w:type="dxa"/>
            <w:tcBorders>
              <w:left w:val="nil"/>
            </w:tcBorders>
            <w:vAlign w:val="center"/>
          </w:tcPr>
          <w:p w14:paraId="36A94E31" w14:textId="77777777" w:rsidR="00AC1299" w:rsidRDefault="00AC1299" w:rsidP="002F6F7D">
            <w:pPr>
              <w:spacing w:before="40" w:after="40"/>
              <w:jc w:val="center"/>
              <w:rPr>
                <w:sz w:val="20"/>
                <w:szCs w:val="18"/>
              </w:rPr>
            </w:pPr>
          </w:p>
        </w:tc>
        <w:tc>
          <w:tcPr>
            <w:tcW w:w="3827" w:type="dxa"/>
            <w:tcBorders>
              <w:right w:val="single" w:sz="8" w:space="0" w:color="auto"/>
            </w:tcBorders>
            <w:vAlign w:val="center"/>
          </w:tcPr>
          <w:p w14:paraId="182987F1" w14:textId="124EA923" w:rsidR="00AC1299" w:rsidRDefault="009274F8" w:rsidP="002F6F7D">
            <w:pPr>
              <w:spacing w:before="40" w:after="40"/>
              <w:jc w:val="center"/>
              <w:rPr>
                <w:sz w:val="20"/>
                <w:szCs w:val="18"/>
              </w:rPr>
            </w:pPr>
            <w:r>
              <w:rPr>
                <w:sz w:val="20"/>
                <w:szCs w:val="18"/>
              </w:rPr>
              <w:t>0.028</w:t>
            </w:r>
          </w:p>
        </w:tc>
      </w:tr>
      <w:tr w:rsidR="00AC1299" w14:paraId="5A9D87E1" w14:textId="77777777" w:rsidTr="00E70719">
        <w:tc>
          <w:tcPr>
            <w:tcW w:w="3397" w:type="dxa"/>
            <w:tcBorders>
              <w:left w:val="single" w:sz="8" w:space="0" w:color="auto"/>
              <w:right w:val="nil"/>
            </w:tcBorders>
            <w:vAlign w:val="center"/>
          </w:tcPr>
          <w:p w14:paraId="1809C834" w14:textId="77777777" w:rsidR="00AC1299" w:rsidRDefault="00AC1299" w:rsidP="002F6F7D">
            <w:pPr>
              <w:spacing w:before="40" w:after="40"/>
              <w:jc w:val="center"/>
              <w:rPr>
                <w:sz w:val="20"/>
                <w:szCs w:val="18"/>
              </w:rPr>
            </w:pPr>
            <w:r>
              <w:rPr>
                <w:sz w:val="20"/>
                <w:szCs w:val="18"/>
              </w:rPr>
              <w:lastRenderedPageBreak/>
              <w:t>Efektivní úhel vnitřního tření</w:t>
            </w:r>
          </w:p>
        </w:tc>
        <w:tc>
          <w:tcPr>
            <w:tcW w:w="780" w:type="dxa"/>
            <w:tcBorders>
              <w:left w:val="nil"/>
              <w:right w:val="nil"/>
            </w:tcBorders>
          </w:tcPr>
          <w:p w14:paraId="4A52429D" w14:textId="77777777" w:rsidR="00AC1299" w:rsidRDefault="00AC1299" w:rsidP="002F6F7D">
            <w:pPr>
              <w:spacing w:before="40" w:after="40"/>
              <w:jc w:val="center"/>
              <w:rPr>
                <w:sz w:val="20"/>
                <w:szCs w:val="18"/>
              </w:rPr>
            </w:pPr>
            <w:proofErr w:type="spellStart"/>
            <w:r>
              <w:rPr>
                <w:rFonts w:cs="Arial"/>
                <w:sz w:val="20"/>
                <w:szCs w:val="18"/>
              </w:rPr>
              <w:t>Φ</w:t>
            </w:r>
            <w:r w:rsidRPr="00AC1299">
              <w:rPr>
                <w:rFonts w:cs="Arial"/>
                <w:sz w:val="20"/>
                <w:szCs w:val="18"/>
                <w:vertAlign w:val="subscript"/>
              </w:rPr>
              <w:t>ef</w:t>
            </w:r>
            <w:proofErr w:type="spellEnd"/>
          </w:p>
        </w:tc>
        <w:tc>
          <w:tcPr>
            <w:tcW w:w="780" w:type="dxa"/>
            <w:tcBorders>
              <w:left w:val="nil"/>
            </w:tcBorders>
            <w:vAlign w:val="center"/>
          </w:tcPr>
          <w:p w14:paraId="50D26510" w14:textId="77777777" w:rsidR="00AC1299" w:rsidRDefault="00AC1299" w:rsidP="002F6F7D">
            <w:pPr>
              <w:spacing w:before="40" w:after="40"/>
              <w:jc w:val="center"/>
              <w:rPr>
                <w:sz w:val="20"/>
                <w:szCs w:val="18"/>
              </w:rPr>
            </w:pPr>
          </w:p>
        </w:tc>
        <w:tc>
          <w:tcPr>
            <w:tcW w:w="3827" w:type="dxa"/>
            <w:tcBorders>
              <w:right w:val="single" w:sz="8" w:space="0" w:color="auto"/>
            </w:tcBorders>
            <w:vAlign w:val="center"/>
          </w:tcPr>
          <w:p w14:paraId="327C0376" w14:textId="15402102" w:rsidR="00AC1299" w:rsidRDefault="009274F8" w:rsidP="002F6F7D">
            <w:pPr>
              <w:spacing w:before="40" w:after="40"/>
              <w:jc w:val="center"/>
              <w:rPr>
                <w:sz w:val="20"/>
                <w:szCs w:val="18"/>
              </w:rPr>
            </w:pPr>
            <w:r>
              <w:rPr>
                <w:sz w:val="20"/>
                <w:szCs w:val="18"/>
              </w:rPr>
              <w:t>19.10</w:t>
            </w:r>
          </w:p>
        </w:tc>
      </w:tr>
      <w:tr w:rsidR="00AC1299" w14:paraId="07F1E908" w14:textId="77777777" w:rsidTr="00E70719">
        <w:tc>
          <w:tcPr>
            <w:tcW w:w="3397" w:type="dxa"/>
            <w:tcBorders>
              <w:left w:val="single" w:sz="8" w:space="0" w:color="auto"/>
              <w:right w:val="nil"/>
            </w:tcBorders>
            <w:vAlign w:val="center"/>
          </w:tcPr>
          <w:p w14:paraId="3FC1849F" w14:textId="77777777" w:rsidR="00AC1299" w:rsidRDefault="00AC1299" w:rsidP="002F6F7D">
            <w:pPr>
              <w:spacing w:before="40" w:after="40"/>
              <w:jc w:val="center"/>
              <w:rPr>
                <w:sz w:val="20"/>
                <w:szCs w:val="18"/>
              </w:rPr>
            </w:pPr>
            <w:proofErr w:type="spellStart"/>
            <w:r>
              <w:rPr>
                <w:sz w:val="20"/>
                <w:szCs w:val="18"/>
              </w:rPr>
              <w:t>Oedometrický</w:t>
            </w:r>
            <w:proofErr w:type="spellEnd"/>
            <w:r>
              <w:rPr>
                <w:sz w:val="20"/>
                <w:szCs w:val="18"/>
              </w:rPr>
              <w:t xml:space="preserve"> modul přetvárnosti</w:t>
            </w:r>
          </w:p>
        </w:tc>
        <w:tc>
          <w:tcPr>
            <w:tcW w:w="780" w:type="dxa"/>
            <w:tcBorders>
              <w:left w:val="nil"/>
              <w:right w:val="nil"/>
            </w:tcBorders>
          </w:tcPr>
          <w:p w14:paraId="7E0991DD" w14:textId="77777777" w:rsidR="00AC1299" w:rsidRDefault="00AC1299" w:rsidP="002F6F7D">
            <w:pPr>
              <w:spacing w:before="40" w:after="40"/>
              <w:jc w:val="center"/>
              <w:rPr>
                <w:rFonts w:cs="Arial"/>
                <w:sz w:val="20"/>
                <w:szCs w:val="18"/>
              </w:rPr>
            </w:pPr>
            <w:proofErr w:type="spellStart"/>
            <w:r>
              <w:rPr>
                <w:sz w:val="20"/>
                <w:szCs w:val="18"/>
              </w:rPr>
              <w:t>E</w:t>
            </w:r>
            <w:r w:rsidRPr="002E30B9">
              <w:rPr>
                <w:sz w:val="20"/>
                <w:szCs w:val="18"/>
                <w:vertAlign w:val="subscript"/>
              </w:rPr>
              <w:t>oed</w:t>
            </w:r>
            <w:proofErr w:type="spellEnd"/>
          </w:p>
        </w:tc>
        <w:tc>
          <w:tcPr>
            <w:tcW w:w="780" w:type="dxa"/>
            <w:tcBorders>
              <w:left w:val="nil"/>
            </w:tcBorders>
            <w:vAlign w:val="center"/>
          </w:tcPr>
          <w:p w14:paraId="502DBDC6" w14:textId="77777777" w:rsidR="00AC1299" w:rsidRDefault="00AC1299" w:rsidP="002F6F7D">
            <w:pPr>
              <w:spacing w:before="40" w:after="40"/>
              <w:jc w:val="center"/>
              <w:rPr>
                <w:sz w:val="20"/>
                <w:szCs w:val="18"/>
              </w:rPr>
            </w:pPr>
            <w:r>
              <w:rPr>
                <w:sz w:val="20"/>
                <w:szCs w:val="18"/>
              </w:rPr>
              <w:t>MPa</w:t>
            </w:r>
          </w:p>
        </w:tc>
        <w:tc>
          <w:tcPr>
            <w:tcW w:w="3827" w:type="dxa"/>
            <w:tcBorders>
              <w:right w:val="single" w:sz="8" w:space="0" w:color="auto"/>
            </w:tcBorders>
            <w:vAlign w:val="center"/>
          </w:tcPr>
          <w:p w14:paraId="05D643C1" w14:textId="6BCCC64C" w:rsidR="00AC1299" w:rsidRPr="00A11004" w:rsidRDefault="009274F8" w:rsidP="002F6F7D">
            <w:pPr>
              <w:spacing w:before="40" w:after="40"/>
              <w:jc w:val="center"/>
              <w:rPr>
                <w:sz w:val="20"/>
                <w:szCs w:val="18"/>
              </w:rPr>
            </w:pPr>
            <w:r>
              <w:rPr>
                <w:sz w:val="20"/>
                <w:szCs w:val="18"/>
              </w:rPr>
              <w:t>9.09</w:t>
            </w:r>
          </w:p>
        </w:tc>
      </w:tr>
      <w:tr w:rsidR="00AC1299" w14:paraId="2AC8D4BC" w14:textId="77777777" w:rsidTr="00E70719">
        <w:tc>
          <w:tcPr>
            <w:tcW w:w="3397" w:type="dxa"/>
            <w:tcBorders>
              <w:left w:val="single" w:sz="8" w:space="0" w:color="auto"/>
              <w:bottom w:val="single" w:sz="8" w:space="0" w:color="auto"/>
              <w:right w:val="nil"/>
            </w:tcBorders>
            <w:vAlign w:val="center"/>
          </w:tcPr>
          <w:p w14:paraId="668587EF" w14:textId="77777777" w:rsidR="00AC1299" w:rsidRDefault="00AC1299" w:rsidP="002F6F7D">
            <w:pPr>
              <w:spacing w:before="40" w:after="40"/>
              <w:jc w:val="center"/>
              <w:rPr>
                <w:sz w:val="20"/>
                <w:szCs w:val="18"/>
              </w:rPr>
            </w:pPr>
            <w:proofErr w:type="spellStart"/>
            <w:r>
              <w:rPr>
                <w:sz w:val="20"/>
                <w:szCs w:val="18"/>
              </w:rPr>
              <w:t>Rekonsolidace</w:t>
            </w:r>
            <w:proofErr w:type="spellEnd"/>
            <w:r>
              <w:rPr>
                <w:sz w:val="20"/>
                <w:szCs w:val="18"/>
              </w:rPr>
              <w:t xml:space="preserve"> přitížení</w:t>
            </w:r>
          </w:p>
        </w:tc>
        <w:tc>
          <w:tcPr>
            <w:tcW w:w="780" w:type="dxa"/>
            <w:tcBorders>
              <w:left w:val="nil"/>
              <w:bottom w:val="single" w:sz="8" w:space="0" w:color="auto"/>
              <w:right w:val="nil"/>
            </w:tcBorders>
          </w:tcPr>
          <w:p w14:paraId="2BBCC639" w14:textId="77777777" w:rsidR="00AC1299" w:rsidRDefault="00AC1299" w:rsidP="002F6F7D">
            <w:pPr>
              <w:spacing w:before="40" w:after="40"/>
              <w:jc w:val="center"/>
              <w:rPr>
                <w:rFonts w:cs="Arial"/>
                <w:sz w:val="20"/>
                <w:szCs w:val="18"/>
              </w:rPr>
            </w:pPr>
          </w:p>
        </w:tc>
        <w:tc>
          <w:tcPr>
            <w:tcW w:w="780" w:type="dxa"/>
            <w:tcBorders>
              <w:left w:val="nil"/>
              <w:bottom w:val="single" w:sz="8" w:space="0" w:color="auto"/>
            </w:tcBorders>
            <w:vAlign w:val="center"/>
          </w:tcPr>
          <w:p w14:paraId="040D4FDA" w14:textId="77777777" w:rsidR="00AC1299" w:rsidRDefault="00AC1299" w:rsidP="002F6F7D">
            <w:pPr>
              <w:spacing w:before="40" w:after="40"/>
              <w:jc w:val="center"/>
              <w:rPr>
                <w:sz w:val="20"/>
                <w:szCs w:val="18"/>
              </w:rPr>
            </w:pPr>
            <w:r>
              <w:rPr>
                <w:sz w:val="20"/>
                <w:szCs w:val="18"/>
              </w:rPr>
              <w:t>MPa</w:t>
            </w:r>
          </w:p>
        </w:tc>
        <w:tc>
          <w:tcPr>
            <w:tcW w:w="3827" w:type="dxa"/>
            <w:tcBorders>
              <w:bottom w:val="single" w:sz="8" w:space="0" w:color="auto"/>
              <w:right w:val="single" w:sz="8" w:space="0" w:color="auto"/>
            </w:tcBorders>
            <w:vAlign w:val="center"/>
          </w:tcPr>
          <w:p w14:paraId="0DBD1B31" w14:textId="18C284DE" w:rsidR="00AC1299" w:rsidRPr="00A11004" w:rsidRDefault="009274F8" w:rsidP="002F6F7D">
            <w:pPr>
              <w:spacing w:before="40" w:after="40"/>
              <w:jc w:val="center"/>
              <w:rPr>
                <w:sz w:val="20"/>
                <w:szCs w:val="18"/>
              </w:rPr>
            </w:pPr>
            <w:r>
              <w:rPr>
                <w:sz w:val="20"/>
                <w:szCs w:val="18"/>
              </w:rPr>
              <w:t>0.300</w:t>
            </w:r>
          </w:p>
        </w:tc>
      </w:tr>
    </w:tbl>
    <w:p w14:paraId="6B6A8F1B" w14:textId="532B2812" w:rsidR="005F771F" w:rsidRPr="009274F8" w:rsidRDefault="005F771F" w:rsidP="00FE7243">
      <w:pPr>
        <w:pStyle w:val="Nadpis2"/>
        <w:spacing w:before="240"/>
        <w:ind w:left="578" w:hanging="578"/>
      </w:pPr>
      <w:bookmarkStart w:id="71" w:name="_Toc122628972"/>
      <w:r w:rsidRPr="009274F8">
        <w:t>Hydrogeologické poměry</w:t>
      </w:r>
      <w:bookmarkEnd w:id="71"/>
    </w:p>
    <w:p w14:paraId="5F57375B" w14:textId="7921C59C" w:rsidR="009274F8" w:rsidRPr="009274F8" w:rsidRDefault="00E70719" w:rsidP="00947AF8">
      <w:pPr>
        <w:rPr>
          <w:lang w:eastAsia="x-none"/>
        </w:rPr>
      </w:pPr>
      <w:r>
        <w:rPr>
          <w:lang w:eastAsia="x-none"/>
        </w:rPr>
        <w:t>V</w:t>
      </w:r>
      <w:r w:rsidR="009274F8" w:rsidRPr="009274F8">
        <w:rPr>
          <w:lang w:eastAsia="x-none"/>
        </w:rPr>
        <w:t xml:space="preserve"> geologickém prostředí lokality se evidují propustné zeminy, přičemž se jedná o </w:t>
      </w:r>
      <w:r w:rsidR="009274F8" w:rsidRPr="00FE7243">
        <w:rPr>
          <w:b/>
          <w:bCs/>
          <w:lang w:eastAsia="x-none"/>
        </w:rPr>
        <w:t xml:space="preserve">průlinově propustné písky </w:t>
      </w:r>
      <w:r w:rsidRPr="00FE7243">
        <w:rPr>
          <w:b/>
          <w:bCs/>
          <w:lang w:eastAsia="x-none"/>
        </w:rPr>
        <w:t xml:space="preserve">GT 4 </w:t>
      </w:r>
      <w:r w:rsidR="009274F8" w:rsidRPr="00FE7243">
        <w:rPr>
          <w:b/>
          <w:bCs/>
          <w:lang w:eastAsia="x-none"/>
        </w:rPr>
        <w:t>a štěrky</w:t>
      </w:r>
      <w:r w:rsidRPr="00FE7243">
        <w:rPr>
          <w:b/>
          <w:bCs/>
          <w:lang w:eastAsia="x-none"/>
        </w:rPr>
        <w:t xml:space="preserve"> GT 6</w:t>
      </w:r>
      <w:r w:rsidR="009274F8" w:rsidRPr="009274F8">
        <w:rPr>
          <w:lang w:eastAsia="x-none"/>
        </w:rPr>
        <w:t>. V píscích se zvodnění spíše neudržuje, neboť vody vykazují tendenci hlubšího odtoku do štěrků. Akumulace zvodnění nastává ve štěrcích, a to z důvodu přítomnosti podložního izolátoru (neogenní jíly</w:t>
      </w:r>
      <w:r>
        <w:rPr>
          <w:lang w:eastAsia="x-none"/>
        </w:rPr>
        <w:t xml:space="preserve"> GT 7</w:t>
      </w:r>
      <w:r w:rsidR="009274F8" w:rsidRPr="009274F8">
        <w:rPr>
          <w:lang w:eastAsia="x-none"/>
        </w:rPr>
        <w:t>), na kterém jsou vody nadržovány.</w:t>
      </w:r>
    </w:p>
    <w:p w14:paraId="67DA77B6" w14:textId="77777777" w:rsidR="0084555A" w:rsidRDefault="009274F8" w:rsidP="00947AF8">
      <w:pPr>
        <w:rPr>
          <w:lang w:eastAsia="x-none"/>
        </w:rPr>
      </w:pPr>
      <w:r w:rsidRPr="009274F8">
        <w:rPr>
          <w:lang w:eastAsia="x-none"/>
        </w:rPr>
        <w:t xml:space="preserve">Donátorem zvodnění jsou </w:t>
      </w:r>
      <w:r w:rsidR="00E70719">
        <w:rPr>
          <w:lang w:eastAsia="x-none"/>
        </w:rPr>
        <w:t xml:space="preserve">převážně </w:t>
      </w:r>
      <w:r w:rsidRPr="009274F8">
        <w:rPr>
          <w:lang w:eastAsia="x-none"/>
        </w:rPr>
        <w:t>infiltrující srážkové vody. Infiltrace do štěrkového kolektoru je postupná a vzhledem k jemnozrnnému charakteru nadloží i zdlouhavá. Zvodnělý systém je ve štěrcích spojitý</w:t>
      </w:r>
      <w:r w:rsidR="00E70719">
        <w:rPr>
          <w:lang w:eastAsia="x-none"/>
        </w:rPr>
        <w:t xml:space="preserve">, ale </w:t>
      </w:r>
      <w:r w:rsidR="00E70719" w:rsidRPr="00FE7243">
        <w:rPr>
          <w:b/>
          <w:bCs/>
          <w:lang w:eastAsia="x-none"/>
        </w:rPr>
        <w:t>zřejmě vzájemně oddělený ve štěrcích fluviálních (holocén) a štěrcích glaciálních (pleistocén)</w:t>
      </w:r>
      <w:r w:rsidR="00974A36">
        <w:rPr>
          <w:lang w:eastAsia="x-none"/>
        </w:rPr>
        <w:t>, jak vyplývá z geologického řezu A-A´ v příloze č. 4.1.</w:t>
      </w:r>
      <w:r w:rsidRPr="009274F8">
        <w:rPr>
          <w:lang w:eastAsia="x-none"/>
        </w:rPr>
        <w:t xml:space="preserve"> </w:t>
      </w:r>
      <w:r w:rsidR="00974A36">
        <w:rPr>
          <w:lang w:eastAsia="x-none"/>
        </w:rPr>
        <w:t>Kolektor v</w:t>
      </w:r>
      <w:r w:rsidRPr="009274F8">
        <w:rPr>
          <w:lang w:eastAsia="x-none"/>
        </w:rPr>
        <w:t xml:space="preserve">ykazuje volnou až mírně napjatou hladinu. </w:t>
      </w:r>
    </w:p>
    <w:p w14:paraId="0B8D517F" w14:textId="77777777" w:rsidR="0084555A" w:rsidRDefault="009274F8" w:rsidP="00947AF8">
      <w:pPr>
        <w:rPr>
          <w:lang w:eastAsia="x-none"/>
        </w:rPr>
      </w:pPr>
      <w:r w:rsidRPr="009274F8">
        <w:rPr>
          <w:lang w:eastAsia="x-none"/>
        </w:rPr>
        <w:t xml:space="preserve">Podzemní vody proudí </w:t>
      </w:r>
      <w:r w:rsidR="00974A36">
        <w:rPr>
          <w:lang w:eastAsia="x-none"/>
        </w:rPr>
        <w:t xml:space="preserve">převážně </w:t>
      </w:r>
      <w:r w:rsidRPr="009274F8">
        <w:rPr>
          <w:lang w:eastAsia="x-none"/>
        </w:rPr>
        <w:t xml:space="preserve">po směru úklonu neogenního podkladu, a to jihovýchodním směrem </w:t>
      </w:r>
      <w:r w:rsidR="00974A36">
        <w:rPr>
          <w:lang w:eastAsia="x-none"/>
        </w:rPr>
        <w:t>do</w:t>
      </w:r>
      <w:r w:rsidRPr="009274F8">
        <w:rPr>
          <w:lang w:eastAsia="x-none"/>
        </w:rPr>
        <w:t xml:space="preserve"> údolní nivy Olše.</w:t>
      </w:r>
      <w:r w:rsidR="00974A36">
        <w:rPr>
          <w:lang w:eastAsia="x-none"/>
        </w:rPr>
        <w:t xml:space="preserve"> Podle mapy </w:t>
      </w:r>
      <w:proofErr w:type="spellStart"/>
      <w:r w:rsidR="00974A36">
        <w:rPr>
          <w:lang w:eastAsia="x-none"/>
        </w:rPr>
        <w:t>hydroisohyps</w:t>
      </w:r>
      <w:proofErr w:type="spellEnd"/>
      <w:r w:rsidR="00974A36">
        <w:rPr>
          <w:lang w:eastAsia="x-none"/>
        </w:rPr>
        <w:t xml:space="preserve"> v příloze č.5 se vyskytuje v okolí vrtů J-1 (u</w:t>
      </w:r>
      <w:r w:rsidR="00E74C71">
        <w:rPr>
          <w:lang w:eastAsia="x-none"/>
        </w:rPr>
        <w:t> </w:t>
      </w:r>
      <w:r w:rsidR="00974A36">
        <w:rPr>
          <w:lang w:eastAsia="x-none"/>
        </w:rPr>
        <w:t xml:space="preserve">ČOV) a S-1 až S-3 z roku 1982 elevační kužel. Ten u vrtů S-1 až S-3 indikuje </w:t>
      </w:r>
      <w:r w:rsidR="00974A36" w:rsidRPr="00FE7243">
        <w:rPr>
          <w:b/>
          <w:bCs/>
          <w:lang w:eastAsia="x-none"/>
        </w:rPr>
        <w:t>možnost přetoku povrchové vody do kolektoru</w:t>
      </w:r>
      <w:r w:rsidR="00974A36">
        <w:rPr>
          <w:lang w:eastAsia="x-none"/>
        </w:rPr>
        <w:t xml:space="preserve"> glaciálních štěrků a u vrtu J-1 se domníváme, že elevační kužel odpovídá hladině vody odlišné (mělčeji zaklesnuté) ve fluviálních štěrcích nespojitých se štěrky glaciálními.</w:t>
      </w:r>
      <w:r w:rsidR="00FE7243">
        <w:rPr>
          <w:lang w:eastAsia="x-none"/>
        </w:rPr>
        <w:t xml:space="preserve"> </w:t>
      </w:r>
    </w:p>
    <w:p w14:paraId="0342A8C9" w14:textId="648D57C3" w:rsidR="0084555A" w:rsidRDefault="0084555A" w:rsidP="0084555A">
      <w:pPr>
        <w:pStyle w:val="Nadpis3"/>
      </w:pPr>
      <w:bookmarkStart w:id="72" w:name="_Toc122628973"/>
      <w:r>
        <w:t>Úroveň hladiny podzemní vody</w:t>
      </w:r>
      <w:bookmarkEnd w:id="72"/>
    </w:p>
    <w:p w14:paraId="0EB89432" w14:textId="477C3679" w:rsidR="009274F8" w:rsidRDefault="009274F8" w:rsidP="00947AF8">
      <w:pPr>
        <w:rPr>
          <w:lang w:eastAsia="x-none"/>
        </w:rPr>
      </w:pPr>
      <w:r w:rsidRPr="009274F8">
        <w:rPr>
          <w:lang w:eastAsia="x-none"/>
        </w:rPr>
        <w:t xml:space="preserve">To, v jakých hloubkách byla v rámci archivních průzkumných prací zdokumentována naražená a ustálená hladina, je </w:t>
      </w:r>
      <w:r w:rsidR="00974A36">
        <w:rPr>
          <w:lang w:eastAsia="x-none"/>
        </w:rPr>
        <w:t>uvedeno v</w:t>
      </w:r>
      <w:r w:rsidRPr="009274F8">
        <w:rPr>
          <w:lang w:eastAsia="x-none"/>
        </w:rPr>
        <w:t xml:space="preserve"> následující tabul</w:t>
      </w:r>
      <w:r w:rsidR="00974A36">
        <w:rPr>
          <w:lang w:eastAsia="x-none"/>
        </w:rPr>
        <w:t>ce</w:t>
      </w:r>
      <w:r w:rsidRPr="009274F8">
        <w:rPr>
          <w:lang w:eastAsia="x-none"/>
        </w:rPr>
        <w:t xml:space="preserve"> č. </w:t>
      </w:r>
      <w:r w:rsidR="00974A36">
        <w:rPr>
          <w:lang w:eastAsia="x-none"/>
        </w:rPr>
        <w:t>9</w:t>
      </w:r>
      <w:r w:rsidRPr="009274F8">
        <w:rPr>
          <w:lang w:eastAsia="x-none"/>
        </w:rPr>
        <w:t>.</w:t>
      </w:r>
    </w:p>
    <w:p w14:paraId="645C8097" w14:textId="4BEA7563" w:rsidR="00974A36" w:rsidRDefault="00974A36" w:rsidP="00974A36">
      <w:pPr>
        <w:keepNext/>
        <w:spacing w:before="120"/>
        <w:ind w:left="1418" w:hanging="1418"/>
      </w:pPr>
      <w:r w:rsidRPr="00B304B8">
        <w:rPr>
          <w:b/>
          <w:bCs/>
          <w:sz w:val="20"/>
        </w:rPr>
        <w:t xml:space="preserve">Tabulka č. </w:t>
      </w:r>
      <w:r w:rsidRPr="00B304B8">
        <w:rPr>
          <w:b/>
          <w:bCs/>
          <w:i/>
          <w:sz w:val="20"/>
        </w:rPr>
        <w:fldChar w:fldCharType="begin"/>
      </w:r>
      <w:r w:rsidRPr="00B304B8">
        <w:rPr>
          <w:b/>
          <w:bCs/>
          <w:sz w:val="20"/>
        </w:rPr>
        <w:instrText xml:space="preserve"> SEQ Tabulka \* ARABIC </w:instrText>
      </w:r>
      <w:r w:rsidRPr="00B304B8">
        <w:rPr>
          <w:b/>
          <w:bCs/>
          <w:i/>
          <w:sz w:val="20"/>
        </w:rPr>
        <w:fldChar w:fldCharType="separate"/>
      </w:r>
      <w:r w:rsidR="00F84B39">
        <w:rPr>
          <w:b/>
          <w:bCs/>
          <w:noProof/>
          <w:sz w:val="20"/>
        </w:rPr>
        <w:t>9</w:t>
      </w:r>
      <w:r w:rsidRPr="00B304B8">
        <w:rPr>
          <w:b/>
          <w:bCs/>
          <w:i/>
          <w:sz w:val="20"/>
        </w:rPr>
        <w:fldChar w:fldCharType="end"/>
      </w:r>
      <w:r w:rsidRPr="006D08EA">
        <w:rPr>
          <w:sz w:val="20"/>
        </w:rPr>
        <w:tab/>
      </w:r>
      <w:r>
        <w:rPr>
          <w:sz w:val="20"/>
        </w:rPr>
        <w:t>Přehled dokumentovaných úrovní hladiny podzemní vody</w:t>
      </w:r>
    </w:p>
    <w:tbl>
      <w:tblPr>
        <w:tblStyle w:val="Mkatabulky"/>
        <w:tblW w:w="0" w:type="auto"/>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271"/>
        <w:gridCol w:w="1876"/>
        <w:gridCol w:w="1877"/>
        <w:gridCol w:w="1877"/>
        <w:gridCol w:w="1877"/>
      </w:tblGrid>
      <w:tr w:rsidR="009274F8" w14:paraId="0C7617E2" w14:textId="77777777" w:rsidTr="00974A36">
        <w:trPr>
          <w:tblHeader/>
        </w:trPr>
        <w:tc>
          <w:tcPr>
            <w:tcW w:w="1271" w:type="dxa"/>
            <w:shd w:val="clear" w:color="auto" w:fill="F2F2F2" w:themeFill="background1" w:themeFillShade="F2"/>
            <w:vAlign w:val="center"/>
          </w:tcPr>
          <w:p w14:paraId="7D0A3557" w14:textId="5896BDBE" w:rsidR="009274F8" w:rsidRPr="00EB0ABA" w:rsidRDefault="00EB0ABA" w:rsidP="00EB0ABA">
            <w:pPr>
              <w:spacing w:before="40" w:after="40"/>
              <w:jc w:val="center"/>
              <w:rPr>
                <w:sz w:val="20"/>
                <w:lang w:eastAsia="x-none"/>
              </w:rPr>
            </w:pPr>
            <w:bookmarkStart w:id="73" w:name="_Hlk122083006"/>
            <w:r w:rsidRPr="00EB0ABA">
              <w:rPr>
                <w:sz w:val="20"/>
                <w:lang w:eastAsia="x-none"/>
              </w:rPr>
              <w:t>Archivní vrt</w:t>
            </w:r>
          </w:p>
        </w:tc>
        <w:tc>
          <w:tcPr>
            <w:tcW w:w="1876" w:type="dxa"/>
            <w:shd w:val="clear" w:color="auto" w:fill="F2F2F2" w:themeFill="background1" w:themeFillShade="F2"/>
            <w:vAlign w:val="center"/>
          </w:tcPr>
          <w:p w14:paraId="0BAD40B2" w14:textId="690E5770" w:rsidR="009274F8" w:rsidRPr="00EB0ABA" w:rsidRDefault="00EB0ABA" w:rsidP="00EB0ABA">
            <w:pPr>
              <w:spacing w:before="40" w:after="40"/>
              <w:jc w:val="center"/>
              <w:rPr>
                <w:sz w:val="20"/>
                <w:lang w:eastAsia="x-none"/>
              </w:rPr>
            </w:pPr>
            <w:r w:rsidRPr="00EB0ABA">
              <w:rPr>
                <w:sz w:val="20"/>
                <w:lang w:eastAsia="x-none"/>
              </w:rPr>
              <w:t>Naražená hladina (m p. t.)</w:t>
            </w:r>
          </w:p>
        </w:tc>
        <w:tc>
          <w:tcPr>
            <w:tcW w:w="1877" w:type="dxa"/>
            <w:shd w:val="clear" w:color="auto" w:fill="F2F2F2" w:themeFill="background1" w:themeFillShade="F2"/>
            <w:vAlign w:val="center"/>
          </w:tcPr>
          <w:p w14:paraId="1097AA55" w14:textId="250F38E5" w:rsidR="009274F8" w:rsidRPr="00EB0ABA" w:rsidRDefault="00EB0ABA" w:rsidP="00EB0ABA">
            <w:pPr>
              <w:spacing w:before="40" w:after="40"/>
              <w:jc w:val="center"/>
              <w:rPr>
                <w:sz w:val="20"/>
                <w:lang w:eastAsia="x-none"/>
              </w:rPr>
            </w:pPr>
            <w:r w:rsidRPr="00EB0ABA">
              <w:rPr>
                <w:sz w:val="20"/>
                <w:lang w:eastAsia="x-none"/>
              </w:rPr>
              <w:t xml:space="preserve">Naražená hladina (m </w:t>
            </w:r>
            <w:r>
              <w:rPr>
                <w:sz w:val="20"/>
                <w:lang w:eastAsia="x-none"/>
              </w:rPr>
              <w:t>n. m.</w:t>
            </w:r>
            <w:r w:rsidRPr="00EB0ABA">
              <w:rPr>
                <w:sz w:val="20"/>
                <w:lang w:eastAsia="x-none"/>
              </w:rPr>
              <w:t>)</w:t>
            </w:r>
          </w:p>
        </w:tc>
        <w:tc>
          <w:tcPr>
            <w:tcW w:w="1877" w:type="dxa"/>
            <w:shd w:val="clear" w:color="auto" w:fill="F2F2F2" w:themeFill="background1" w:themeFillShade="F2"/>
            <w:vAlign w:val="center"/>
          </w:tcPr>
          <w:p w14:paraId="256E452A" w14:textId="295A0743" w:rsidR="009274F8" w:rsidRPr="00EB0ABA" w:rsidRDefault="00EB0ABA" w:rsidP="00EB0ABA">
            <w:pPr>
              <w:spacing w:before="40" w:after="40"/>
              <w:jc w:val="center"/>
              <w:rPr>
                <w:sz w:val="20"/>
                <w:lang w:eastAsia="x-none"/>
              </w:rPr>
            </w:pPr>
            <w:r>
              <w:rPr>
                <w:sz w:val="20"/>
                <w:lang w:eastAsia="x-none"/>
              </w:rPr>
              <w:t>Ustálená hladina (m p. t.)</w:t>
            </w:r>
          </w:p>
        </w:tc>
        <w:tc>
          <w:tcPr>
            <w:tcW w:w="1877" w:type="dxa"/>
            <w:shd w:val="clear" w:color="auto" w:fill="F2F2F2" w:themeFill="background1" w:themeFillShade="F2"/>
            <w:vAlign w:val="center"/>
          </w:tcPr>
          <w:p w14:paraId="12601E46" w14:textId="4EE7A5A5" w:rsidR="009274F8" w:rsidRPr="00EB0ABA" w:rsidRDefault="00EB0ABA" w:rsidP="00EB0ABA">
            <w:pPr>
              <w:spacing w:before="40" w:after="40"/>
              <w:jc w:val="center"/>
              <w:rPr>
                <w:sz w:val="20"/>
                <w:lang w:eastAsia="x-none"/>
              </w:rPr>
            </w:pPr>
            <w:r>
              <w:rPr>
                <w:sz w:val="20"/>
                <w:lang w:eastAsia="x-none"/>
              </w:rPr>
              <w:t xml:space="preserve">Ustálená </w:t>
            </w:r>
            <w:r w:rsidRPr="00EB0ABA">
              <w:rPr>
                <w:sz w:val="20"/>
                <w:lang w:eastAsia="x-none"/>
              </w:rPr>
              <w:t xml:space="preserve">hladina (m </w:t>
            </w:r>
            <w:r>
              <w:rPr>
                <w:sz w:val="20"/>
                <w:lang w:eastAsia="x-none"/>
              </w:rPr>
              <w:t>n. m.</w:t>
            </w:r>
            <w:r w:rsidRPr="00EB0ABA">
              <w:rPr>
                <w:sz w:val="20"/>
                <w:lang w:eastAsia="x-none"/>
              </w:rPr>
              <w:t>)</w:t>
            </w:r>
          </w:p>
        </w:tc>
      </w:tr>
      <w:tr w:rsidR="009274F8" w:rsidRPr="009274F8" w14:paraId="16FB6CE5" w14:textId="77777777" w:rsidTr="00974A36">
        <w:trPr>
          <w:trHeight w:val="300"/>
        </w:trPr>
        <w:tc>
          <w:tcPr>
            <w:tcW w:w="1271" w:type="dxa"/>
            <w:noWrap/>
            <w:vAlign w:val="center"/>
            <w:hideMark/>
          </w:tcPr>
          <w:p w14:paraId="2AA00AA7" w14:textId="77777777" w:rsidR="009274F8" w:rsidRPr="009274F8" w:rsidRDefault="009274F8" w:rsidP="00EB0ABA">
            <w:pPr>
              <w:spacing w:before="40" w:after="40"/>
              <w:jc w:val="center"/>
              <w:rPr>
                <w:rFonts w:cs="Arial"/>
                <w:color w:val="000000"/>
                <w:sz w:val="20"/>
              </w:rPr>
            </w:pPr>
            <w:r w:rsidRPr="009274F8">
              <w:rPr>
                <w:rFonts w:cs="Arial"/>
                <w:color w:val="000000"/>
                <w:sz w:val="20"/>
              </w:rPr>
              <w:t>S-1 (82)</w:t>
            </w:r>
          </w:p>
        </w:tc>
        <w:tc>
          <w:tcPr>
            <w:tcW w:w="1876" w:type="dxa"/>
            <w:noWrap/>
            <w:vAlign w:val="center"/>
            <w:hideMark/>
          </w:tcPr>
          <w:p w14:paraId="58C56F06" w14:textId="77777777" w:rsidR="009274F8" w:rsidRPr="009274F8" w:rsidRDefault="009274F8" w:rsidP="00EB0ABA">
            <w:pPr>
              <w:spacing w:before="40" w:after="40"/>
              <w:jc w:val="center"/>
              <w:rPr>
                <w:rFonts w:cs="Arial"/>
                <w:color w:val="000000"/>
                <w:sz w:val="20"/>
              </w:rPr>
            </w:pPr>
            <w:r w:rsidRPr="009274F8">
              <w:rPr>
                <w:rFonts w:cs="Arial"/>
                <w:color w:val="000000"/>
                <w:sz w:val="20"/>
              </w:rPr>
              <w:t>6,90</w:t>
            </w:r>
          </w:p>
        </w:tc>
        <w:tc>
          <w:tcPr>
            <w:tcW w:w="1877" w:type="dxa"/>
            <w:noWrap/>
            <w:vAlign w:val="center"/>
            <w:hideMark/>
          </w:tcPr>
          <w:p w14:paraId="29412886" w14:textId="77777777" w:rsidR="009274F8" w:rsidRPr="009274F8" w:rsidRDefault="009274F8" w:rsidP="00EB0ABA">
            <w:pPr>
              <w:spacing w:before="40" w:after="40"/>
              <w:jc w:val="center"/>
              <w:rPr>
                <w:rFonts w:cs="Arial"/>
                <w:color w:val="000000"/>
                <w:sz w:val="20"/>
              </w:rPr>
            </w:pPr>
            <w:r w:rsidRPr="009274F8">
              <w:rPr>
                <w:rFonts w:cs="Arial"/>
                <w:color w:val="000000"/>
                <w:sz w:val="20"/>
              </w:rPr>
              <w:t>232,66</w:t>
            </w:r>
          </w:p>
        </w:tc>
        <w:tc>
          <w:tcPr>
            <w:tcW w:w="1877" w:type="dxa"/>
            <w:noWrap/>
            <w:vAlign w:val="center"/>
            <w:hideMark/>
          </w:tcPr>
          <w:p w14:paraId="43BC735F" w14:textId="77777777" w:rsidR="009274F8" w:rsidRPr="009274F8" w:rsidRDefault="009274F8" w:rsidP="00EB0ABA">
            <w:pPr>
              <w:spacing w:before="40" w:after="40"/>
              <w:jc w:val="center"/>
              <w:rPr>
                <w:rFonts w:cs="Arial"/>
                <w:color w:val="000000"/>
                <w:sz w:val="20"/>
              </w:rPr>
            </w:pPr>
            <w:r w:rsidRPr="009274F8">
              <w:rPr>
                <w:rFonts w:cs="Arial"/>
                <w:color w:val="000000"/>
                <w:sz w:val="20"/>
              </w:rPr>
              <w:t>5,20</w:t>
            </w:r>
          </w:p>
        </w:tc>
        <w:tc>
          <w:tcPr>
            <w:tcW w:w="1877" w:type="dxa"/>
            <w:noWrap/>
            <w:vAlign w:val="center"/>
            <w:hideMark/>
          </w:tcPr>
          <w:p w14:paraId="2FA2E36C" w14:textId="77777777" w:rsidR="009274F8" w:rsidRPr="009274F8" w:rsidRDefault="009274F8" w:rsidP="00EB0ABA">
            <w:pPr>
              <w:spacing w:before="40" w:after="40"/>
              <w:jc w:val="center"/>
              <w:rPr>
                <w:rFonts w:cs="Arial"/>
                <w:color w:val="000000"/>
                <w:sz w:val="20"/>
              </w:rPr>
            </w:pPr>
            <w:r w:rsidRPr="009274F8">
              <w:rPr>
                <w:rFonts w:cs="Arial"/>
                <w:color w:val="000000"/>
                <w:sz w:val="20"/>
              </w:rPr>
              <w:t>234,36</w:t>
            </w:r>
          </w:p>
        </w:tc>
      </w:tr>
      <w:tr w:rsidR="009274F8" w:rsidRPr="009274F8" w14:paraId="5B93B26E" w14:textId="77777777" w:rsidTr="00974A36">
        <w:trPr>
          <w:trHeight w:val="300"/>
        </w:trPr>
        <w:tc>
          <w:tcPr>
            <w:tcW w:w="1271" w:type="dxa"/>
            <w:noWrap/>
            <w:vAlign w:val="center"/>
            <w:hideMark/>
          </w:tcPr>
          <w:p w14:paraId="468D4BAE" w14:textId="77777777" w:rsidR="009274F8" w:rsidRPr="009274F8" w:rsidRDefault="009274F8" w:rsidP="00EB0ABA">
            <w:pPr>
              <w:spacing w:before="40" w:after="40"/>
              <w:jc w:val="center"/>
              <w:rPr>
                <w:rFonts w:cs="Arial"/>
                <w:color w:val="000000"/>
                <w:sz w:val="20"/>
              </w:rPr>
            </w:pPr>
            <w:r w:rsidRPr="009274F8">
              <w:rPr>
                <w:rFonts w:cs="Arial"/>
                <w:color w:val="000000"/>
                <w:sz w:val="20"/>
              </w:rPr>
              <w:t>S-2 (82)</w:t>
            </w:r>
          </w:p>
        </w:tc>
        <w:tc>
          <w:tcPr>
            <w:tcW w:w="1876" w:type="dxa"/>
            <w:noWrap/>
            <w:vAlign w:val="center"/>
            <w:hideMark/>
          </w:tcPr>
          <w:p w14:paraId="359D3EC8" w14:textId="77777777" w:rsidR="009274F8" w:rsidRPr="009274F8" w:rsidRDefault="009274F8" w:rsidP="00EB0ABA">
            <w:pPr>
              <w:spacing w:before="40" w:after="40"/>
              <w:jc w:val="center"/>
              <w:rPr>
                <w:rFonts w:cs="Arial"/>
                <w:color w:val="000000"/>
                <w:sz w:val="20"/>
              </w:rPr>
            </w:pPr>
            <w:r w:rsidRPr="009274F8">
              <w:rPr>
                <w:rFonts w:cs="Arial"/>
                <w:color w:val="000000"/>
                <w:sz w:val="20"/>
              </w:rPr>
              <w:t>7,20</w:t>
            </w:r>
          </w:p>
        </w:tc>
        <w:tc>
          <w:tcPr>
            <w:tcW w:w="1877" w:type="dxa"/>
            <w:noWrap/>
            <w:vAlign w:val="center"/>
            <w:hideMark/>
          </w:tcPr>
          <w:p w14:paraId="6C7E6010" w14:textId="77777777" w:rsidR="009274F8" w:rsidRPr="009274F8" w:rsidRDefault="009274F8" w:rsidP="00EB0ABA">
            <w:pPr>
              <w:spacing w:before="40" w:after="40"/>
              <w:jc w:val="center"/>
              <w:rPr>
                <w:rFonts w:cs="Arial"/>
                <w:color w:val="000000"/>
                <w:sz w:val="20"/>
              </w:rPr>
            </w:pPr>
            <w:r w:rsidRPr="009274F8">
              <w:rPr>
                <w:rFonts w:cs="Arial"/>
                <w:color w:val="000000"/>
                <w:sz w:val="20"/>
              </w:rPr>
              <w:t>232,58</w:t>
            </w:r>
          </w:p>
        </w:tc>
        <w:tc>
          <w:tcPr>
            <w:tcW w:w="1877" w:type="dxa"/>
            <w:noWrap/>
            <w:vAlign w:val="center"/>
            <w:hideMark/>
          </w:tcPr>
          <w:p w14:paraId="473824BF" w14:textId="77777777" w:rsidR="009274F8" w:rsidRPr="009274F8" w:rsidRDefault="009274F8" w:rsidP="00EB0ABA">
            <w:pPr>
              <w:spacing w:before="40" w:after="40"/>
              <w:jc w:val="center"/>
              <w:rPr>
                <w:rFonts w:cs="Arial"/>
                <w:color w:val="000000"/>
                <w:sz w:val="20"/>
              </w:rPr>
            </w:pPr>
            <w:r w:rsidRPr="009274F8">
              <w:rPr>
                <w:rFonts w:cs="Arial"/>
                <w:color w:val="000000"/>
                <w:sz w:val="20"/>
              </w:rPr>
              <w:t>5,00</w:t>
            </w:r>
          </w:p>
        </w:tc>
        <w:tc>
          <w:tcPr>
            <w:tcW w:w="1877" w:type="dxa"/>
            <w:noWrap/>
            <w:vAlign w:val="center"/>
            <w:hideMark/>
          </w:tcPr>
          <w:p w14:paraId="4FE6929F" w14:textId="77777777" w:rsidR="009274F8" w:rsidRPr="009274F8" w:rsidRDefault="009274F8" w:rsidP="00EB0ABA">
            <w:pPr>
              <w:spacing w:before="40" w:after="40"/>
              <w:jc w:val="center"/>
              <w:rPr>
                <w:rFonts w:cs="Arial"/>
                <w:color w:val="000000"/>
                <w:sz w:val="20"/>
              </w:rPr>
            </w:pPr>
            <w:r w:rsidRPr="009274F8">
              <w:rPr>
                <w:rFonts w:cs="Arial"/>
                <w:color w:val="000000"/>
                <w:sz w:val="20"/>
              </w:rPr>
              <w:t>234,78</w:t>
            </w:r>
          </w:p>
        </w:tc>
      </w:tr>
      <w:tr w:rsidR="009274F8" w:rsidRPr="009274F8" w14:paraId="10D74BA1" w14:textId="77777777" w:rsidTr="00974A36">
        <w:trPr>
          <w:trHeight w:val="300"/>
        </w:trPr>
        <w:tc>
          <w:tcPr>
            <w:tcW w:w="1271" w:type="dxa"/>
            <w:noWrap/>
            <w:vAlign w:val="center"/>
            <w:hideMark/>
          </w:tcPr>
          <w:p w14:paraId="4C31098A" w14:textId="77777777" w:rsidR="009274F8" w:rsidRPr="009274F8" w:rsidRDefault="009274F8" w:rsidP="00EB0ABA">
            <w:pPr>
              <w:spacing w:before="40" w:after="40"/>
              <w:jc w:val="center"/>
              <w:rPr>
                <w:rFonts w:cs="Arial"/>
                <w:color w:val="000000"/>
                <w:sz w:val="20"/>
              </w:rPr>
            </w:pPr>
            <w:r w:rsidRPr="009274F8">
              <w:rPr>
                <w:rFonts w:cs="Arial"/>
                <w:color w:val="000000"/>
                <w:sz w:val="20"/>
              </w:rPr>
              <w:t>S-3 (82)</w:t>
            </w:r>
          </w:p>
        </w:tc>
        <w:tc>
          <w:tcPr>
            <w:tcW w:w="1876" w:type="dxa"/>
            <w:noWrap/>
            <w:vAlign w:val="center"/>
            <w:hideMark/>
          </w:tcPr>
          <w:p w14:paraId="1047DC56" w14:textId="77777777" w:rsidR="009274F8" w:rsidRPr="009274F8" w:rsidRDefault="009274F8" w:rsidP="00EB0ABA">
            <w:pPr>
              <w:spacing w:before="40" w:after="40"/>
              <w:jc w:val="center"/>
              <w:rPr>
                <w:rFonts w:cs="Arial"/>
                <w:color w:val="000000"/>
                <w:sz w:val="20"/>
              </w:rPr>
            </w:pPr>
            <w:r w:rsidRPr="009274F8">
              <w:rPr>
                <w:rFonts w:cs="Arial"/>
                <w:color w:val="000000"/>
                <w:sz w:val="20"/>
              </w:rPr>
              <w:t>7,00</w:t>
            </w:r>
          </w:p>
        </w:tc>
        <w:tc>
          <w:tcPr>
            <w:tcW w:w="1877" w:type="dxa"/>
            <w:noWrap/>
            <w:vAlign w:val="center"/>
            <w:hideMark/>
          </w:tcPr>
          <w:p w14:paraId="2FDC839E" w14:textId="77777777" w:rsidR="009274F8" w:rsidRPr="009274F8" w:rsidRDefault="009274F8" w:rsidP="00EB0ABA">
            <w:pPr>
              <w:spacing w:before="40" w:after="40"/>
              <w:jc w:val="center"/>
              <w:rPr>
                <w:rFonts w:cs="Arial"/>
                <w:color w:val="000000"/>
                <w:sz w:val="20"/>
              </w:rPr>
            </w:pPr>
            <w:r w:rsidRPr="009274F8">
              <w:rPr>
                <w:rFonts w:cs="Arial"/>
                <w:color w:val="000000"/>
                <w:sz w:val="20"/>
              </w:rPr>
              <w:t>232,66</w:t>
            </w:r>
          </w:p>
        </w:tc>
        <w:tc>
          <w:tcPr>
            <w:tcW w:w="1877" w:type="dxa"/>
            <w:noWrap/>
            <w:vAlign w:val="center"/>
            <w:hideMark/>
          </w:tcPr>
          <w:p w14:paraId="39B21CF7" w14:textId="77777777" w:rsidR="009274F8" w:rsidRPr="009274F8" w:rsidRDefault="009274F8" w:rsidP="00EB0ABA">
            <w:pPr>
              <w:spacing w:before="40" w:after="40"/>
              <w:jc w:val="center"/>
              <w:rPr>
                <w:rFonts w:cs="Arial"/>
                <w:color w:val="000000"/>
                <w:sz w:val="20"/>
              </w:rPr>
            </w:pPr>
            <w:r w:rsidRPr="009274F8">
              <w:rPr>
                <w:rFonts w:cs="Arial"/>
                <w:color w:val="000000"/>
                <w:sz w:val="20"/>
              </w:rPr>
              <w:t>3,50</w:t>
            </w:r>
          </w:p>
        </w:tc>
        <w:tc>
          <w:tcPr>
            <w:tcW w:w="1877" w:type="dxa"/>
            <w:noWrap/>
            <w:vAlign w:val="center"/>
            <w:hideMark/>
          </w:tcPr>
          <w:p w14:paraId="010DFE09" w14:textId="77777777" w:rsidR="009274F8" w:rsidRPr="009274F8" w:rsidRDefault="009274F8" w:rsidP="00EB0ABA">
            <w:pPr>
              <w:spacing w:before="40" w:after="40"/>
              <w:jc w:val="center"/>
              <w:rPr>
                <w:rFonts w:cs="Arial"/>
                <w:color w:val="000000"/>
                <w:sz w:val="20"/>
              </w:rPr>
            </w:pPr>
            <w:r w:rsidRPr="009274F8">
              <w:rPr>
                <w:rFonts w:cs="Arial"/>
                <w:color w:val="000000"/>
                <w:sz w:val="20"/>
              </w:rPr>
              <w:t>236,16</w:t>
            </w:r>
          </w:p>
        </w:tc>
      </w:tr>
      <w:tr w:rsidR="009274F8" w:rsidRPr="009274F8" w14:paraId="420CB16E" w14:textId="77777777" w:rsidTr="00974A36">
        <w:trPr>
          <w:trHeight w:val="300"/>
        </w:trPr>
        <w:tc>
          <w:tcPr>
            <w:tcW w:w="1271" w:type="dxa"/>
            <w:noWrap/>
            <w:vAlign w:val="center"/>
            <w:hideMark/>
          </w:tcPr>
          <w:p w14:paraId="2E7D2759" w14:textId="77777777" w:rsidR="009274F8" w:rsidRPr="009274F8" w:rsidRDefault="009274F8" w:rsidP="00EB0ABA">
            <w:pPr>
              <w:spacing w:before="40" w:after="40"/>
              <w:jc w:val="center"/>
              <w:rPr>
                <w:rFonts w:cs="Arial"/>
                <w:color w:val="000000"/>
                <w:sz w:val="20"/>
              </w:rPr>
            </w:pPr>
            <w:r w:rsidRPr="009274F8">
              <w:rPr>
                <w:rFonts w:cs="Arial"/>
                <w:color w:val="000000"/>
                <w:sz w:val="20"/>
              </w:rPr>
              <w:t>S-1 (83)</w:t>
            </w:r>
          </w:p>
        </w:tc>
        <w:tc>
          <w:tcPr>
            <w:tcW w:w="1876" w:type="dxa"/>
            <w:noWrap/>
            <w:vAlign w:val="center"/>
            <w:hideMark/>
          </w:tcPr>
          <w:p w14:paraId="125B47BB" w14:textId="77777777" w:rsidR="009274F8" w:rsidRPr="009274F8" w:rsidRDefault="009274F8" w:rsidP="00EB0ABA">
            <w:pPr>
              <w:spacing w:before="40" w:after="40"/>
              <w:jc w:val="center"/>
              <w:rPr>
                <w:rFonts w:cs="Arial"/>
                <w:color w:val="000000"/>
                <w:sz w:val="20"/>
              </w:rPr>
            </w:pPr>
            <w:r w:rsidRPr="009274F8">
              <w:rPr>
                <w:rFonts w:cs="Arial"/>
                <w:color w:val="000000"/>
                <w:sz w:val="20"/>
              </w:rPr>
              <w:t>7,50</w:t>
            </w:r>
          </w:p>
        </w:tc>
        <w:tc>
          <w:tcPr>
            <w:tcW w:w="1877" w:type="dxa"/>
            <w:noWrap/>
            <w:vAlign w:val="center"/>
            <w:hideMark/>
          </w:tcPr>
          <w:p w14:paraId="52DB8A37" w14:textId="77777777" w:rsidR="009274F8" w:rsidRPr="009274F8" w:rsidRDefault="009274F8" w:rsidP="00EB0ABA">
            <w:pPr>
              <w:spacing w:before="40" w:after="40"/>
              <w:jc w:val="center"/>
              <w:rPr>
                <w:rFonts w:cs="Arial"/>
                <w:color w:val="000000"/>
                <w:sz w:val="20"/>
              </w:rPr>
            </w:pPr>
            <w:r w:rsidRPr="009274F8">
              <w:rPr>
                <w:rFonts w:cs="Arial"/>
                <w:color w:val="000000"/>
                <w:sz w:val="20"/>
              </w:rPr>
              <w:t>231,99</w:t>
            </w:r>
          </w:p>
        </w:tc>
        <w:tc>
          <w:tcPr>
            <w:tcW w:w="1877" w:type="dxa"/>
            <w:noWrap/>
            <w:vAlign w:val="center"/>
            <w:hideMark/>
          </w:tcPr>
          <w:p w14:paraId="4B5247CB" w14:textId="77777777" w:rsidR="009274F8" w:rsidRPr="009274F8" w:rsidRDefault="009274F8" w:rsidP="00EB0ABA">
            <w:pPr>
              <w:spacing w:before="40" w:after="40"/>
              <w:jc w:val="center"/>
              <w:rPr>
                <w:rFonts w:cs="Arial"/>
                <w:color w:val="000000"/>
                <w:sz w:val="20"/>
              </w:rPr>
            </w:pPr>
            <w:r w:rsidRPr="009274F8">
              <w:rPr>
                <w:rFonts w:cs="Arial"/>
                <w:color w:val="000000"/>
                <w:sz w:val="20"/>
              </w:rPr>
              <w:t>7,50</w:t>
            </w:r>
          </w:p>
        </w:tc>
        <w:tc>
          <w:tcPr>
            <w:tcW w:w="1877" w:type="dxa"/>
            <w:noWrap/>
            <w:vAlign w:val="center"/>
            <w:hideMark/>
          </w:tcPr>
          <w:p w14:paraId="2E9916CE" w14:textId="77777777" w:rsidR="009274F8" w:rsidRPr="009274F8" w:rsidRDefault="009274F8" w:rsidP="00EB0ABA">
            <w:pPr>
              <w:spacing w:before="40" w:after="40"/>
              <w:jc w:val="center"/>
              <w:rPr>
                <w:rFonts w:cs="Arial"/>
                <w:color w:val="000000"/>
                <w:sz w:val="20"/>
              </w:rPr>
            </w:pPr>
            <w:r w:rsidRPr="009274F8">
              <w:rPr>
                <w:rFonts w:cs="Arial"/>
                <w:color w:val="000000"/>
                <w:sz w:val="20"/>
              </w:rPr>
              <w:t>231,99</w:t>
            </w:r>
          </w:p>
        </w:tc>
      </w:tr>
      <w:tr w:rsidR="009274F8" w:rsidRPr="009274F8" w14:paraId="12FE3489" w14:textId="77777777" w:rsidTr="00974A36">
        <w:trPr>
          <w:trHeight w:val="300"/>
        </w:trPr>
        <w:tc>
          <w:tcPr>
            <w:tcW w:w="1271" w:type="dxa"/>
            <w:noWrap/>
            <w:vAlign w:val="center"/>
            <w:hideMark/>
          </w:tcPr>
          <w:p w14:paraId="7BFFA592" w14:textId="77777777" w:rsidR="009274F8" w:rsidRPr="009274F8" w:rsidRDefault="009274F8" w:rsidP="00EB0ABA">
            <w:pPr>
              <w:spacing w:before="40" w:after="40"/>
              <w:jc w:val="center"/>
              <w:rPr>
                <w:rFonts w:cs="Arial"/>
                <w:color w:val="000000"/>
                <w:sz w:val="20"/>
              </w:rPr>
            </w:pPr>
            <w:r w:rsidRPr="009274F8">
              <w:rPr>
                <w:rFonts w:cs="Arial"/>
                <w:color w:val="000000"/>
                <w:sz w:val="20"/>
              </w:rPr>
              <w:t>S-2 (83)</w:t>
            </w:r>
          </w:p>
        </w:tc>
        <w:tc>
          <w:tcPr>
            <w:tcW w:w="1876" w:type="dxa"/>
            <w:noWrap/>
            <w:vAlign w:val="center"/>
            <w:hideMark/>
          </w:tcPr>
          <w:p w14:paraId="197FBF5D" w14:textId="77777777" w:rsidR="009274F8" w:rsidRPr="009274F8" w:rsidRDefault="009274F8" w:rsidP="00EB0ABA">
            <w:pPr>
              <w:spacing w:before="40" w:after="40"/>
              <w:jc w:val="center"/>
              <w:rPr>
                <w:rFonts w:cs="Arial"/>
                <w:color w:val="000000"/>
                <w:sz w:val="20"/>
              </w:rPr>
            </w:pPr>
            <w:r w:rsidRPr="009274F8">
              <w:rPr>
                <w:rFonts w:cs="Arial"/>
                <w:color w:val="000000"/>
                <w:sz w:val="20"/>
              </w:rPr>
              <w:t>7,40</w:t>
            </w:r>
          </w:p>
        </w:tc>
        <w:tc>
          <w:tcPr>
            <w:tcW w:w="1877" w:type="dxa"/>
            <w:noWrap/>
            <w:vAlign w:val="center"/>
            <w:hideMark/>
          </w:tcPr>
          <w:p w14:paraId="54DD06DC" w14:textId="77777777" w:rsidR="009274F8" w:rsidRPr="009274F8" w:rsidRDefault="009274F8" w:rsidP="00EB0ABA">
            <w:pPr>
              <w:spacing w:before="40" w:after="40"/>
              <w:jc w:val="center"/>
              <w:rPr>
                <w:rFonts w:cs="Arial"/>
                <w:color w:val="000000"/>
                <w:sz w:val="20"/>
              </w:rPr>
            </w:pPr>
            <w:r w:rsidRPr="009274F8">
              <w:rPr>
                <w:rFonts w:cs="Arial"/>
                <w:color w:val="000000"/>
                <w:sz w:val="20"/>
              </w:rPr>
              <w:t>232,13</w:t>
            </w:r>
          </w:p>
        </w:tc>
        <w:tc>
          <w:tcPr>
            <w:tcW w:w="1877" w:type="dxa"/>
            <w:noWrap/>
            <w:vAlign w:val="center"/>
            <w:hideMark/>
          </w:tcPr>
          <w:p w14:paraId="3E5D08FA" w14:textId="77777777" w:rsidR="009274F8" w:rsidRPr="009274F8" w:rsidRDefault="009274F8" w:rsidP="00EB0ABA">
            <w:pPr>
              <w:spacing w:before="40" w:after="40"/>
              <w:jc w:val="center"/>
              <w:rPr>
                <w:rFonts w:cs="Arial"/>
                <w:color w:val="000000"/>
                <w:sz w:val="20"/>
              </w:rPr>
            </w:pPr>
            <w:r w:rsidRPr="009274F8">
              <w:rPr>
                <w:rFonts w:cs="Arial"/>
                <w:color w:val="000000"/>
                <w:sz w:val="20"/>
              </w:rPr>
              <w:t>7,40</w:t>
            </w:r>
          </w:p>
        </w:tc>
        <w:tc>
          <w:tcPr>
            <w:tcW w:w="1877" w:type="dxa"/>
            <w:noWrap/>
            <w:vAlign w:val="center"/>
            <w:hideMark/>
          </w:tcPr>
          <w:p w14:paraId="122E3D9C" w14:textId="77777777" w:rsidR="009274F8" w:rsidRPr="009274F8" w:rsidRDefault="009274F8" w:rsidP="00EB0ABA">
            <w:pPr>
              <w:spacing w:before="40" w:after="40"/>
              <w:jc w:val="center"/>
              <w:rPr>
                <w:rFonts w:cs="Arial"/>
                <w:color w:val="000000"/>
                <w:sz w:val="20"/>
              </w:rPr>
            </w:pPr>
            <w:r w:rsidRPr="009274F8">
              <w:rPr>
                <w:rFonts w:cs="Arial"/>
                <w:color w:val="000000"/>
                <w:sz w:val="20"/>
              </w:rPr>
              <w:t>232,13</w:t>
            </w:r>
          </w:p>
        </w:tc>
      </w:tr>
      <w:tr w:rsidR="009274F8" w:rsidRPr="009274F8" w14:paraId="5AC18F31" w14:textId="77777777" w:rsidTr="00974A36">
        <w:trPr>
          <w:trHeight w:val="300"/>
        </w:trPr>
        <w:tc>
          <w:tcPr>
            <w:tcW w:w="1271" w:type="dxa"/>
            <w:noWrap/>
            <w:vAlign w:val="center"/>
            <w:hideMark/>
          </w:tcPr>
          <w:p w14:paraId="3D321B59" w14:textId="77777777" w:rsidR="009274F8" w:rsidRPr="009274F8" w:rsidRDefault="009274F8" w:rsidP="00EB0ABA">
            <w:pPr>
              <w:spacing w:before="40" w:after="40"/>
              <w:jc w:val="center"/>
              <w:rPr>
                <w:rFonts w:cs="Arial"/>
                <w:color w:val="000000"/>
                <w:sz w:val="20"/>
              </w:rPr>
            </w:pPr>
            <w:r w:rsidRPr="009274F8">
              <w:rPr>
                <w:rFonts w:cs="Arial"/>
                <w:color w:val="000000"/>
                <w:sz w:val="20"/>
              </w:rPr>
              <w:t>S-3 (83)</w:t>
            </w:r>
          </w:p>
        </w:tc>
        <w:tc>
          <w:tcPr>
            <w:tcW w:w="1876" w:type="dxa"/>
            <w:noWrap/>
            <w:vAlign w:val="center"/>
            <w:hideMark/>
          </w:tcPr>
          <w:p w14:paraId="46500C49" w14:textId="77777777" w:rsidR="009274F8" w:rsidRPr="009274F8" w:rsidRDefault="009274F8" w:rsidP="00EB0ABA">
            <w:pPr>
              <w:spacing w:before="40" w:after="40"/>
              <w:jc w:val="center"/>
              <w:rPr>
                <w:rFonts w:cs="Arial"/>
                <w:color w:val="000000"/>
                <w:sz w:val="20"/>
              </w:rPr>
            </w:pPr>
            <w:r w:rsidRPr="009274F8">
              <w:rPr>
                <w:rFonts w:cs="Arial"/>
                <w:color w:val="000000"/>
                <w:sz w:val="20"/>
              </w:rPr>
              <w:t>7,50</w:t>
            </w:r>
          </w:p>
        </w:tc>
        <w:tc>
          <w:tcPr>
            <w:tcW w:w="1877" w:type="dxa"/>
            <w:noWrap/>
            <w:vAlign w:val="center"/>
            <w:hideMark/>
          </w:tcPr>
          <w:p w14:paraId="07F41607" w14:textId="77777777" w:rsidR="009274F8" w:rsidRPr="009274F8" w:rsidRDefault="009274F8" w:rsidP="00EB0ABA">
            <w:pPr>
              <w:spacing w:before="40" w:after="40"/>
              <w:jc w:val="center"/>
              <w:rPr>
                <w:rFonts w:cs="Arial"/>
                <w:color w:val="000000"/>
                <w:sz w:val="20"/>
              </w:rPr>
            </w:pPr>
            <w:r w:rsidRPr="009274F8">
              <w:rPr>
                <w:rFonts w:cs="Arial"/>
                <w:color w:val="000000"/>
                <w:sz w:val="20"/>
              </w:rPr>
              <w:t>231,94</w:t>
            </w:r>
          </w:p>
        </w:tc>
        <w:tc>
          <w:tcPr>
            <w:tcW w:w="1877" w:type="dxa"/>
            <w:noWrap/>
            <w:vAlign w:val="center"/>
            <w:hideMark/>
          </w:tcPr>
          <w:p w14:paraId="39FDC54A" w14:textId="77777777" w:rsidR="009274F8" w:rsidRPr="009274F8" w:rsidRDefault="009274F8" w:rsidP="00EB0ABA">
            <w:pPr>
              <w:spacing w:before="40" w:after="40"/>
              <w:jc w:val="center"/>
              <w:rPr>
                <w:rFonts w:cs="Arial"/>
                <w:color w:val="000000"/>
                <w:sz w:val="20"/>
              </w:rPr>
            </w:pPr>
            <w:r w:rsidRPr="009274F8">
              <w:rPr>
                <w:rFonts w:cs="Arial"/>
                <w:color w:val="000000"/>
                <w:sz w:val="20"/>
              </w:rPr>
              <w:t>7,50</w:t>
            </w:r>
          </w:p>
        </w:tc>
        <w:tc>
          <w:tcPr>
            <w:tcW w:w="1877" w:type="dxa"/>
            <w:noWrap/>
            <w:vAlign w:val="center"/>
            <w:hideMark/>
          </w:tcPr>
          <w:p w14:paraId="57866AF1" w14:textId="77777777" w:rsidR="009274F8" w:rsidRPr="009274F8" w:rsidRDefault="009274F8" w:rsidP="00EB0ABA">
            <w:pPr>
              <w:spacing w:before="40" w:after="40"/>
              <w:jc w:val="center"/>
              <w:rPr>
                <w:rFonts w:cs="Arial"/>
                <w:color w:val="000000"/>
                <w:sz w:val="20"/>
              </w:rPr>
            </w:pPr>
            <w:r w:rsidRPr="009274F8">
              <w:rPr>
                <w:rFonts w:cs="Arial"/>
                <w:color w:val="000000"/>
                <w:sz w:val="20"/>
              </w:rPr>
              <w:t>231,94</w:t>
            </w:r>
          </w:p>
        </w:tc>
      </w:tr>
      <w:tr w:rsidR="00EB0ABA" w:rsidRPr="009274F8" w14:paraId="64E38FF5" w14:textId="77777777" w:rsidTr="00974A36">
        <w:trPr>
          <w:trHeight w:val="300"/>
        </w:trPr>
        <w:tc>
          <w:tcPr>
            <w:tcW w:w="1271" w:type="dxa"/>
            <w:noWrap/>
            <w:vAlign w:val="center"/>
            <w:hideMark/>
          </w:tcPr>
          <w:p w14:paraId="4E9F3D5E" w14:textId="77777777" w:rsidR="00EB0ABA" w:rsidRPr="009274F8" w:rsidRDefault="00EB0ABA" w:rsidP="00EB0ABA">
            <w:pPr>
              <w:spacing w:before="40" w:after="40"/>
              <w:jc w:val="center"/>
              <w:rPr>
                <w:rFonts w:cs="Arial"/>
                <w:color w:val="000000"/>
                <w:sz w:val="20"/>
              </w:rPr>
            </w:pPr>
            <w:r w:rsidRPr="009274F8">
              <w:rPr>
                <w:rFonts w:cs="Arial"/>
                <w:color w:val="000000"/>
                <w:sz w:val="20"/>
              </w:rPr>
              <w:t>S-</w:t>
            </w:r>
            <w:proofErr w:type="gramStart"/>
            <w:r w:rsidRPr="009274F8">
              <w:rPr>
                <w:rFonts w:cs="Arial"/>
                <w:color w:val="000000"/>
                <w:sz w:val="20"/>
              </w:rPr>
              <w:t>4A</w:t>
            </w:r>
            <w:proofErr w:type="gramEnd"/>
            <w:r w:rsidRPr="009274F8">
              <w:rPr>
                <w:rFonts w:cs="Arial"/>
                <w:color w:val="000000"/>
                <w:sz w:val="20"/>
              </w:rPr>
              <w:t xml:space="preserve"> (83)</w:t>
            </w:r>
          </w:p>
        </w:tc>
        <w:tc>
          <w:tcPr>
            <w:tcW w:w="1876" w:type="dxa"/>
            <w:noWrap/>
            <w:vAlign w:val="center"/>
            <w:hideMark/>
          </w:tcPr>
          <w:p w14:paraId="4E020E92" w14:textId="708303EF"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tcPr>
          <w:p w14:paraId="3FF5E58F" w14:textId="497B55AE" w:rsidR="00EB0ABA" w:rsidRPr="009274F8" w:rsidRDefault="00EB0ABA" w:rsidP="00EB0ABA">
            <w:pPr>
              <w:spacing w:before="40" w:after="40"/>
              <w:jc w:val="center"/>
              <w:rPr>
                <w:rFonts w:cs="Arial"/>
                <w:color w:val="000000"/>
                <w:sz w:val="20"/>
              </w:rPr>
            </w:pPr>
          </w:p>
        </w:tc>
        <w:tc>
          <w:tcPr>
            <w:tcW w:w="1877" w:type="dxa"/>
            <w:noWrap/>
            <w:vAlign w:val="center"/>
            <w:hideMark/>
          </w:tcPr>
          <w:p w14:paraId="577475B7" w14:textId="5BA1DEFC"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tcPr>
          <w:p w14:paraId="29D4D45C" w14:textId="62A59B71" w:rsidR="00EB0ABA" w:rsidRPr="009274F8" w:rsidRDefault="00EB0ABA" w:rsidP="00EB0ABA">
            <w:pPr>
              <w:spacing w:before="40" w:after="40"/>
              <w:jc w:val="center"/>
              <w:rPr>
                <w:rFonts w:cs="Arial"/>
                <w:color w:val="000000"/>
                <w:sz w:val="20"/>
              </w:rPr>
            </w:pPr>
          </w:p>
        </w:tc>
      </w:tr>
      <w:tr w:rsidR="00EB0ABA" w:rsidRPr="009274F8" w14:paraId="418E5DC1" w14:textId="77777777" w:rsidTr="00974A36">
        <w:trPr>
          <w:trHeight w:val="300"/>
        </w:trPr>
        <w:tc>
          <w:tcPr>
            <w:tcW w:w="1271" w:type="dxa"/>
            <w:noWrap/>
            <w:vAlign w:val="center"/>
            <w:hideMark/>
          </w:tcPr>
          <w:p w14:paraId="09168F3C" w14:textId="77777777" w:rsidR="00EB0ABA" w:rsidRPr="009274F8" w:rsidRDefault="00EB0ABA" w:rsidP="00EB0ABA">
            <w:pPr>
              <w:spacing w:before="40" w:after="40"/>
              <w:jc w:val="center"/>
              <w:rPr>
                <w:rFonts w:cs="Arial"/>
                <w:color w:val="000000"/>
                <w:sz w:val="20"/>
              </w:rPr>
            </w:pPr>
            <w:r w:rsidRPr="009274F8">
              <w:rPr>
                <w:rFonts w:cs="Arial"/>
                <w:color w:val="000000"/>
                <w:sz w:val="20"/>
              </w:rPr>
              <w:t>S-5 (83)</w:t>
            </w:r>
          </w:p>
        </w:tc>
        <w:tc>
          <w:tcPr>
            <w:tcW w:w="1876" w:type="dxa"/>
            <w:noWrap/>
            <w:vAlign w:val="center"/>
            <w:hideMark/>
          </w:tcPr>
          <w:p w14:paraId="4181B37C" w14:textId="76D6754E"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tcPr>
          <w:p w14:paraId="27CF68DA" w14:textId="1B92D3F9" w:rsidR="00EB0ABA" w:rsidRPr="009274F8" w:rsidRDefault="00EB0ABA" w:rsidP="00EB0ABA">
            <w:pPr>
              <w:spacing w:before="40" w:after="40"/>
              <w:jc w:val="center"/>
              <w:rPr>
                <w:rFonts w:cs="Arial"/>
                <w:color w:val="000000"/>
                <w:sz w:val="20"/>
              </w:rPr>
            </w:pPr>
          </w:p>
        </w:tc>
        <w:tc>
          <w:tcPr>
            <w:tcW w:w="1877" w:type="dxa"/>
            <w:noWrap/>
            <w:vAlign w:val="center"/>
            <w:hideMark/>
          </w:tcPr>
          <w:p w14:paraId="5AF62DA3" w14:textId="172B6339"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tcPr>
          <w:p w14:paraId="3141BA21" w14:textId="064929E0" w:rsidR="00EB0ABA" w:rsidRPr="009274F8" w:rsidRDefault="00EB0ABA" w:rsidP="00EB0ABA">
            <w:pPr>
              <w:spacing w:before="40" w:after="40"/>
              <w:jc w:val="center"/>
              <w:rPr>
                <w:rFonts w:cs="Arial"/>
                <w:color w:val="000000"/>
                <w:sz w:val="20"/>
              </w:rPr>
            </w:pPr>
          </w:p>
        </w:tc>
      </w:tr>
      <w:tr w:rsidR="00EB0ABA" w:rsidRPr="009274F8" w14:paraId="7305B1DE" w14:textId="77777777" w:rsidTr="00974A36">
        <w:trPr>
          <w:trHeight w:val="300"/>
        </w:trPr>
        <w:tc>
          <w:tcPr>
            <w:tcW w:w="1271" w:type="dxa"/>
            <w:noWrap/>
            <w:vAlign w:val="center"/>
            <w:hideMark/>
          </w:tcPr>
          <w:p w14:paraId="0DAF7FD2" w14:textId="77777777" w:rsidR="00EB0ABA" w:rsidRPr="009274F8" w:rsidRDefault="00EB0ABA" w:rsidP="00EB0ABA">
            <w:pPr>
              <w:spacing w:before="40" w:after="40"/>
              <w:jc w:val="center"/>
              <w:rPr>
                <w:rFonts w:cs="Arial"/>
                <w:color w:val="000000"/>
                <w:sz w:val="20"/>
              </w:rPr>
            </w:pPr>
            <w:r w:rsidRPr="009274F8">
              <w:rPr>
                <w:rFonts w:cs="Arial"/>
                <w:color w:val="000000"/>
                <w:sz w:val="20"/>
              </w:rPr>
              <w:t>S-</w:t>
            </w:r>
            <w:proofErr w:type="gramStart"/>
            <w:r w:rsidRPr="009274F8">
              <w:rPr>
                <w:rFonts w:cs="Arial"/>
                <w:color w:val="000000"/>
                <w:sz w:val="20"/>
              </w:rPr>
              <w:t>6A</w:t>
            </w:r>
            <w:proofErr w:type="gramEnd"/>
            <w:r w:rsidRPr="009274F8">
              <w:rPr>
                <w:rFonts w:cs="Arial"/>
                <w:color w:val="000000"/>
                <w:sz w:val="20"/>
              </w:rPr>
              <w:t xml:space="preserve"> (83)</w:t>
            </w:r>
          </w:p>
        </w:tc>
        <w:tc>
          <w:tcPr>
            <w:tcW w:w="1876" w:type="dxa"/>
            <w:noWrap/>
            <w:vAlign w:val="center"/>
            <w:hideMark/>
          </w:tcPr>
          <w:p w14:paraId="20C75270" w14:textId="4E502FD0"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tcPr>
          <w:p w14:paraId="19B2608A" w14:textId="6ADAB02D" w:rsidR="00EB0ABA" w:rsidRPr="009274F8" w:rsidRDefault="00EB0ABA" w:rsidP="00EB0ABA">
            <w:pPr>
              <w:spacing w:before="40" w:after="40"/>
              <w:jc w:val="center"/>
              <w:rPr>
                <w:rFonts w:cs="Arial"/>
                <w:color w:val="000000"/>
                <w:sz w:val="20"/>
              </w:rPr>
            </w:pPr>
          </w:p>
        </w:tc>
        <w:tc>
          <w:tcPr>
            <w:tcW w:w="1877" w:type="dxa"/>
            <w:noWrap/>
            <w:vAlign w:val="center"/>
            <w:hideMark/>
          </w:tcPr>
          <w:p w14:paraId="6B2E5D68" w14:textId="30690F43"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tcPr>
          <w:p w14:paraId="6CC23F5D" w14:textId="3FD83876" w:rsidR="00EB0ABA" w:rsidRPr="009274F8" w:rsidRDefault="00EB0ABA" w:rsidP="00EB0ABA">
            <w:pPr>
              <w:spacing w:before="40" w:after="40"/>
              <w:jc w:val="center"/>
              <w:rPr>
                <w:rFonts w:cs="Arial"/>
                <w:color w:val="000000"/>
                <w:sz w:val="20"/>
              </w:rPr>
            </w:pPr>
          </w:p>
        </w:tc>
      </w:tr>
      <w:tr w:rsidR="009274F8" w:rsidRPr="009274F8" w14:paraId="2976891C" w14:textId="77777777" w:rsidTr="00974A36">
        <w:trPr>
          <w:trHeight w:val="300"/>
        </w:trPr>
        <w:tc>
          <w:tcPr>
            <w:tcW w:w="1271" w:type="dxa"/>
            <w:noWrap/>
            <w:vAlign w:val="center"/>
            <w:hideMark/>
          </w:tcPr>
          <w:p w14:paraId="3C857ED2" w14:textId="77777777" w:rsidR="009274F8" w:rsidRPr="009274F8" w:rsidRDefault="009274F8" w:rsidP="00EB0ABA">
            <w:pPr>
              <w:spacing w:before="40" w:after="40"/>
              <w:jc w:val="center"/>
              <w:rPr>
                <w:rFonts w:cs="Arial"/>
                <w:color w:val="000000"/>
                <w:sz w:val="20"/>
              </w:rPr>
            </w:pPr>
            <w:r w:rsidRPr="009274F8">
              <w:rPr>
                <w:rFonts w:cs="Arial"/>
                <w:color w:val="000000"/>
                <w:sz w:val="20"/>
              </w:rPr>
              <w:t>S-7 (83)</w:t>
            </w:r>
          </w:p>
        </w:tc>
        <w:tc>
          <w:tcPr>
            <w:tcW w:w="1876" w:type="dxa"/>
            <w:noWrap/>
            <w:vAlign w:val="center"/>
            <w:hideMark/>
          </w:tcPr>
          <w:p w14:paraId="685F0ACA" w14:textId="77777777" w:rsidR="009274F8" w:rsidRPr="009274F8" w:rsidRDefault="009274F8" w:rsidP="00EB0ABA">
            <w:pPr>
              <w:spacing w:before="40" w:after="40"/>
              <w:jc w:val="center"/>
              <w:rPr>
                <w:rFonts w:cs="Arial"/>
                <w:color w:val="000000"/>
                <w:sz w:val="20"/>
              </w:rPr>
            </w:pPr>
            <w:r w:rsidRPr="009274F8">
              <w:rPr>
                <w:rFonts w:cs="Arial"/>
                <w:color w:val="000000"/>
                <w:sz w:val="20"/>
              </w:rPr>
              <w:t>6,80</w:t>
            </w:r>
          </w:p>
        </w:tc>
        <w:tc>
          <w:tcPr>
            <w:tcW w:w="1877" w:type="dxa"/>
            <w:noWrap/>
            <w:vAlign w:val="center"/>
            <w:hideMark/>
          </w:tcPr>
          <w:p w14:paraId="212DD2AF" w14:textId="77777777" w:rsidR="009274F8" w:rsidRPr="009274F8" w:rsidRDefault="009274F8" w:rsidP="00EB0ABA">
            <w:pPr>
              <w:spacing w:before="40" w:after="40"/>
              <w:jc w:val="center"/>
              <w:rPr>
                <w:rFonts w:cs="Arial"/>
                <w:color w:val="000000"/>
                <w:sz w:val="20"/>
              </w:rPr>
            </w:pPr>
            <w:r w:rsidRPr="009274F8">
              <w:rPr>
                <w:rFonts w:cs="Arial"/>
                <w:color w:val="000000"/>
                <w:sz w:val="20"/>
              </w:rPr>
              <w:t>232,07</w:t>
            </w:r>
          </w:p>
        </w:tc>
        <w:tc>
          <w:tcPr>
            <w:tcW w:w="1877" w:type="dxa"/>
            <w:noWrap/>
            <w:vAlign w:val="center"/>
            <w:hideMark/>
          </w:tcPr>
          <w:p w14:paraId="75F83B3E" w14:textId="77777777" w:rsidR="009274F8" w:rsidRPr="009274F8" w:rsidRDefault="009274F8" w:rsidP="00EB0ABA">
            <w:pPr>
              <w:spacing w:before="40" w:after="40"/>
              <w:jc w:val="center"/>
              <w:rPr>
                <w:rFonts w:cs="Arial"/>
                <w:color w:val="000000"/>
                <w:sz w:val="20"/>
              </w:rPr>
            </w:pPr>
            <w:r w:rsidRPr="009274F8">
              <w:rPr>
                <w:rFonts w:cs="Arial"/>
                <w:color w:val="000000"/>
                <w:sz w:val="20"/>
              </w:rPr>
              <w:t>6,80</w:t>
            </w:r>
          </w:p>
        </w:tc>
        <w:tc>
          <w:tcPr>
            <w:tcW w:w="1877" w:type="dxa"/>
            <w:noWrap/>
            <w:vAlign w:val="center"/>
            <w:hideMark/>
          </w:tcPr>
          <w:p w14:paraId="4F05B827" w14:textId="77777777" w:rsidR="009274F8" w:rsidRPr="009274F8" w:rsidRDefault="009274F8" w:rsidP="00EB0ABA">
            <w:pPr>
              <w:spacing w:before="40" w:after="40"/>
              <w:jc w:val="center"/>
              <w:rPr>
                <w:rFonts w:cs="Arial"/>
                <w:color w:val="000000"/>
                <w:sz w:val="20"/>
              </w:rPr>
            </w:pPr>
            <w:r w:rsidRPr="009274F8">
              <w:rPr>
                <w:rFonts w:cs="Arial"/>
                <w:color w:val="000000"/>
                <w:sz w:val="20"/>
              </w:rPr>
              <w:t>232,07</w:t>
            </w:r>
          </w:p>
        </w:tc>
      </w:tr>
      <w:tr w:rsidR="00EB0ABA" w:rsidRPr="009274F8" w14:paraId="0E9C0076" w14:textId="77777777" w:rsidTr="00974A36">
        <w:trPr>
          <w:trHeight w:val="300"/>
        </w:trPr>
        <w:tc>
          <w:tcPr>
            <w:tcW w:w="1271" w:type="dxa"/>
            <w:noWrap/>
            <w:vAlign w:val="center"/>
            <w:hideMark/>
          </w:tcPr>
          <w:p w14:paraId="4376C1F3" w14:textId="77777777" w:rsidR="00EB0ABA" w:rsidRPr="009274F8" w:rsidRDefault="00EB0ABA" w:rsidP="00EB0ABA">
            <w:pPr>
              <w:spacing w:before="40" w:after="40"/>
              <w:jc w:val="center"/>
              <w:rPr>
                <w:rFonts w:cs="Arial"/>
                <w:color w:val="000000"/>
                <w:sz w:val="20"/>
              </w:rPr>
            </w:pPr>
            <w:r w:rsidRPr="009274F8">
              <w:rPr>
                <w:rFonts w:cs="Arial"/>
                <w:color w:val="000000"/>
                <w:sz w:val="20"/>
              </w:rPr>
              <w:t>S-8 (83)</w:t>
            </w:r>
          </w:p>
        </w:tc>
        <w:tc>
          <w:tcPr>
            <w:tcW w:w="1876" w:type="dxa"/>
            <w:noWrap/>
            <w:vAlign w:val="center"/>
            <w:hideMark/>
          </w:tcPr>
          <w:p w14:paraId="3DFB6BC2" w14:textId="0F78685F" w:rsidR="00EB0ABA" w:rsidRPr="009274F8" w:rsidRDefault="00EB0ABA" w:rsidP="00EB0ABA">
            <w:pPr>
              <w:spacing w:before="40" w:after="40"/>
              <w:jc w:val="center"/>
              <w:rPr>
                <w:rFonts w:cs="Arial"/>
                <w:color w:val="000000"/>
                <w:sz w:val="20"/>
              </w:rPr>
            </w:pPr>
            <w:r>
              <w:rPr>
                <w:rFonts w:cs="Arial"/>
                <w:color w:val="000000"/>
                <w:sz w:val="20"/>
              </w:rPr>
              <w:t>&gt;7,00</w:t>
            </w:r>
          </w:p>
        </w:tc>
        <w:tc>
          <w:tcPr>
            <w:tcW w:w="1877" w:type="dxa"/>
            <w:noWrap/>
            <w:vAlign w:val="center"/>
          </w:tcPr>
          <w:p w14:paraId="7161BB34" w14:textId="7DF34BC0" w:rsidR="00EB0ABA" w:rsidRPr="009274F8" w:rsidRDefault="00EB0ABA" w:rsidP="00EB0ABA">
            <w:pPr>
              <w:spacing w:before="40" w:after="40"/>
              <w:jc w:val="center"/>
              <w:rPr>
                <w:rFonts w:cs="Arial"/>
                <w:color w:val="000000"/>
                <w:sz w:val="20"/>
              </w:rPr>
            </w:pPr>
          </w:p>
        </w:tc>
        <w:tc>
          <w:tcPr>
            <w:tcW w:w="1877" w:type="dxa"/>
            <w:noWrap/>
            <w:vAlign w:val="center"/>
            <w:hideMark/>
          </w:tcPr>
          <w:p w14:paraId="4D57AFE7" w14:textId="0416E8F2" w:rsidR="00EB0ABA" w:rsidRPr="009274F8" w:rsidRDefault="00EB0ABA" w:rsidP="00EB0ABA">
            <w:pPr>
              <w:spacing w:before="40" w:after="40"/>
              <w:jc w:val="center"/>
              <w:rPr>
                <w:rFonts w:cs="Arial"/>
                <w:color w:val="000000"/>
                <w:sz w:val="20"/>
              </w:rPr>
            </w:pPr>
            <w:r>
              <w:rPr>
                <w:rFonts w:cs="Arial"/>
                <w:color w:val="000000"/>
                <w:sz w:val="20"/>
              </w:rPr>
              <w:t>&gt;7,00</w:t>
            </w:r>
          </w:p>
        </w:tc>
        <w:tc>
          <w:tcPr>
            <w:tcW w:w="1877" w:type="dxa"/>
            <w:noWrap/>
            <w:vAlign w:val="center"/>
          </w:tcPr>
          <w:p w14:paraId="38040E0E" w14:textId="229C666D" w:rsidR="00EB0ABA" w:rsidRPr="009274F8" w:rsidRDefault="00EB0ABA" w:rsidP="00EB0ABA">
            <w:pPr>
              <w:spacing w:before="40" w:after="40"/>
              <w:jc w:val="center"/>
              <w:rPr>
                <w:rFonts w:cs="Arial"/>
                <w:color w:val="000000"/>
                <w:sz w:val="20"/>
              </w:rPr>
            </w:pPr>
          </w:p>
        </w:tc>
      </w:tr>
      <w:tr w:rsidR="00EB0ABA" w:rsidRPr="009274F8" w14:paraId="0B48A5F1" w14:textId="77777777" w:rsidTr="00974A36">
        <w:trPr>
          <w:trHeight w:val="300"/>
        </w:trPr>
        <w:tc>
          <w:tcPr>
            <w:tcW w:w="1271" w:type="dxa"/>
            <w:noWrap/>
            <w:vAlign w:val="center"/>
            <w:hideMark/>
          </w:tcPr>
          <w:p w14:paraId="11CA6C63" w14:textId="77777777" w:rsidR="00EB0ABA" w:rsidRPr="009274F8" w:rsidRDefault="00EB0ABA" w:rsidP="00EB0ABA">
            <w:pPr>
              <w:spacing w:before="40" w:after="40"/>
              <w:jc w:val="center"/>
              <w:rPr>
                <w:rFonts w:cs="Arial"/>
                <w:color w:val="000000"/>
                <w:sz w:val="20"/>
              </w:rPr>
            </w:pPr>
            <w:r w:rsidRPr="009274F8">
              <w:rPr>
                <w:rFonts w:cs="Arial"/>
                <w:color w:val="000000"/>
                <w:sz w:val="20"/>
              </w:rPr>
              <w:t>S-9 (83)</w:t>
            </w:r>
          </w:p>
        </w:tc>
        <w:tc>
          <w:tcPr>
            <w:tcW w:w="1876" w:type="dxa"/>
            <w:noWrap/>
            <w:vAlign w:val="center"/>
            <w:hideMark/>
          </w:tcPr>
          <w:p w14:paraId="1DACCA50" w14:textId="79DA1119"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tcPr>
          <w:p w14:paraId="08DA2952" w14:textId="79ADFBA8" w:rsidR="00EB0ABA" w:rsidRPr="009274F8" w:rsidRDefault="00EB0ABA" w:rsidP="00EB0ABA">
            <w:pPr>
              <w:spacing w:before="40" w:after="40"/>
              <w:jc w:val="center"/>
              <w:rPr>
                <w:rFonts w:cs="Arial"/>
                <w:color w:val="000000"/>
                <w:sz w:val="20"/>
              </w:rPr>
            </w:pPr>
          </w:p>
        </w:tc>
        <w:tc>
          <w:tcPr>
            <w:tcW w:w="1877" w:type="dxa"/>
            <w:noWrap/>
            <w:vAlign w:val="center"/>
            <w:hideMark/>
          </w:tcPr>
          <w:p w14:paraId="346FE27E" w14:textId="07B02810"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tcPr>
          <w:p w14:paraId="4350BBFD" w14:textId="651229F4" w:rsidR="00EB0ABA" w:rsidRPr="009274F8" w:rsidRDefault="00EB0ABA" w:rsidP="00EB0ABA">
            <w:pPr>
              <w:spacing w:before="40" w:after="40"/>
              <w:jc w:val="center"/>
              <w:rPr>
                <w:rFonts w:cs="Arial"/>
                <w:color w:val="000000"/>
                <w:sz w:val="20"/>
              </w:rPr>
            </w:pPr>
          </w:p>
        </w:tc>
      </w:tr>
      <w:tr w:rsidR="009274F8" w:rsidRPr="009274F8" w14:paraId="04AA82BC" w14:textId="77777777" w:rsidTr="00974A36">
        <w:trPr>
          <w:trHeight w:val="300"/>
        </w:trPr>
        <w:tc>
          <w:tcPr>
            <w:tcW w:w="1271" w:type="dxa"/>
            <w:noWrap/>
            <w:vAlign w:val="center"/>
            <w:hideMark/>
          </w:tcPr>
          <w:p w14:paraId="7D12B788" w14:textId="77777777" w:rsidR="009274F8" w:rsidRPr="009274F8" w:rsidRDefault="009274F8" w:rsidP="00EB0ABA">
            <w:pPr>
              <w:spacing w:before="40" w:after="40"/>
              <w:jc w:val="center"/>
              <w:rPr>
                <w:rFonts w:cs="Arial"/>
                <w:color w:val="000000"/>
                <w:sz w:val="20"/>
              </w:rPr>
            </w:pPr>
            <w:r w:rsidRPr="009274F8">
              <w:rPr>
                <w:rFonts w:cs="Arial"/>
                <w:color w:val="000000"/>
                <w:sz w:val="20"/>
              </w:rPr>
              <w:t>S-10 (83)</w:t>
            </w:r>
          </w:p>
        </w:tc>
        <w:tc>
          <w:tcPr>
            <w:tcW w:w="1876" w:type="dxa"/>
            <w:noWrap/>
            <w:vAlign w:val="center"/>
            <w:hideMark/>
          </w:tcPr>
          <w:p w14:paraId="5217EA52" w14:textId="77777777" w:rsidR="009274F8" w:rsidRPr="009274F8" w:rsidRDefault="009274F8" w:rsidP="00EB0ABA">
            <w:pPr>
              <w:spacing w:before="40" w:after="40"/>
              <w:jc w:val="center"/>
              <w:rPr>
                <w:rFonts w:cs="Arial"/>
                <w:color w:val="000000"/>
                <w:sz w:val="20"/>
              </w:rPr>
            </w:pPr>
            <w:r w:rsidRPr="009274F8">
              <w:rPr>
                <w:rFonts w:cs="Arial"/>
                <w:color w:val="000000"/>
                <w:sz w:val="20"/>
              </w:rPr>
              <w:t>6,90</w:t>
            </w:r>
          </w:p>
        </w:tc>
        <w:tc>
          <w:tcPr>
            <w:tcW w:w="1877" w:type="dxa"/>
            <w:noWrap/>
            <w:vAlign w:val="center"/>
            <w:hideMark/>
          </w:tcPr>
          <w:p w14:paraId="7A8526D3" w14:textId="77777777" w:rsidR="009274F8" w:rsidRPr="009274F8" w:rsidRDefault="009274F8" w:rsidP="00EB0ABA">
            <w:pPr>
              <w:spacing w:before="40" w:after="40"/>
              <w:jc w:val="center"/>
              <w:rPr>
                <w:rFonts w:cs="Arial"/>
                <w:color w:val="000000"/>
                <w:sz w:val="20"/>
              </w:rPr>
            </w:pPr>
            <w:r w:rsidRPr="009274F8">
              <w:rPr>
                <w:rFonts w:cs="Arial"/>
                <w:color w:val="000000"/>
                <w:sz w:val="20"/>
              </w:rPr>
              <w:t>231,52</w:t>
            </w:r>
          </w:p>
        </w:tc>
        <w:tc>
          <w:tcPr>
            <w:tcW w:w="1877" w:type="dxa"/>
            <w:noWrap/>
            <w:vAlign w:val="center"/>
            <w:hideMark/>
          </w:tcPr>
          <w:p w14:paraId="612F6117" w14:textId="77777777" w:rsidR="009274F8" w:rsidRPr="009274F8" w:rsidRDefault="009274F8" w:rsidP="00EB0ABA">
            <w:pPr>
              <w:spacing w:before="40" w:after="40"/>
              <w:jc w:val="center"/>
              <w:rPr>
                <w:rFonts w:cs="Arial"/>
                <w:color w:val="000000"/>
                <w:sz w:val="20"/>
              </w:rPr>
            </w:pPr>
            <w:r w:rsidRPr="009274F8">
              <w:rPr>
                <w:rFonts w:cs="Arial"/>
                <w:color w:val="000000"/>
                <w:sz w:val="20"/>
              </w:rPr>
              <w:t>6,90</w:t>
            </w:r>
          </w:p>
        </w:tc>
        <w:tc>
          <w:tcPr>
            <w:tcW w:w="1877" w:type="dxa"/>
            <w:noWrap/>
            <w:vAlign w:val="center"/>
            <w:hideMark/>
          </w:tcPr>
          <w:p w14:paraId="71AC93AF" w14:textId="77777777" w:rsidR="009274F8" w:rsidRPr="009274F8" w:rsidRDefault="009274F8" w:rsidP="00EB0ABA">
            <w:pPr>
              <w:spacing w:before="40" w:after="40"/>
              <w:jc w:val="center"/>
              <w:rPr>
                <w:rFonts w:cs="Arial"/>
                <w:color w:val="000000"/>
                <w:sz w:val="20"/>
              </w:rPr>
            </w:pPr>
            <w:r w:rsidRPr="009274F8">
              <w:rPr>
                <w:rFonts w:cs="Arial"/>
                <w:color w:val="000000"/>
                <w:sz w:val="20"/>
              </w:rPr>
              <w:t>231,52</w:t>
            </w:r>
          </w:p>
        </w:tc>
      </w:tr>
      <w:tr w:rsidR="00EB0ABA" w:rsidRPr="009274F8" w14:paraId="23CCF38F" w14:textId="77777777" w:rsidTr="00974A36">
        <w:trPr>
          <w:trHeight w:val="300"/>
        </w:trPr>
        <w:tc>
          <w:tcPr>
            <w:tcW w:w="1271" w:type="dxa"/>
            <w:noWrap/>
            <w:vAlign w:val="center"/>
            <w:hideMark/>
          </w:tcPr>
          <w:p w14:paraId="1C6617FA" w14:textId="77777777" w:rsidR="00EB0ABA" w:rsidRPr="009274F8" w:rsidRDefault="00EB0ABA" w:rsidP="00EB0ABA">
            <w:pPr>
              <w:spacing w:before="40" w:after="40"/>
              <w:jc w:val="center"/>
              <w:rPr>
                <w:rFonts w:cs="Arial"/>
                <w:color w:val="000000"/>
                <w:sz w:val="20"/>
              </w:rPr>
            </w:pPr>
            <w:r w:rsidRPr="009274F8">
              <w:rPr>
                <w:rFonts w:cs="Arial"/>
                <w:color w:val="000000"/>
                <w:sz w:val="20"/>
              </w:rPr>
              <w:t>S-11 (83)</w:t>
            </w:r>
          </w:p>
        </w:tc>
        <w:tc>
          <w:tcPr>
            <w:tcW w:w="1876" w:type="dxa"/>
            <w:noWrap/>
            <w:vAlign w:val="center"/>
            <w:hideMark/>
          </w:tcPr>
          <w:p w14:paraId="13B295B5" w14:textId="06A2E007"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hideMark/>
          </w:tcPr>
          <w:p w14:paraId="452609F5" w14:textId="7109FCAF" w:rsidR="00EB0ABA" w:rsidRPr="009274F8" w:rsidRDefault="00EB0ABA" w:rsidP="00EB0ABA">
            <w:pPr>
              <w:spacing w:before="40" w:after="40"/>
              <w:jc w:val="center"/>
              <w:rPr>
                <w:rFonts w:cs="Arial"/>
                <w:color w:val="000000"/>
                <w:sz w:val="20"/>
              </w:rPr>
            </w:pPr>
          </w:p>
        </w:tc>
        <w:tc>
          <w:tcPr>
            <w:tcW w:w="1877" w:type="dxa"/>
            <w:noWrap/>
            <w:vAlign w:val="center"/>
            <w:hideMark/>
          </w:tcPr>
          <w:p w14:paraId="5F58E799" w14:textId="50B45346"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hideMark/>
          </w:tcPr>
          <w:p w14:paraId="70B9D27D" w14:textId="272FB5E5" w:rsidR="00EB0ABA" w:rsidRPr="009274F8" w:rsidRDefault="00EB0ABA" w:rsidP="00EB0ABA">
            <w:pPr>
              <w:spacing w:before="40" w:after="40"/>
              <w:jc w:val="center"/>
              <w:rPr>
                <w:rFonts w:cs="Arial"/>
                <w:color w:val="000000"/>
                <w:sz w:val="20"/>
              </w:rPr>
            </w:pPr>
          </w:p>
        </w:tc>
      </w:tr>
      <w:tr w:rsidR="00EB0ABA" w:rsidRPr="009274F8" w14:paraId="783CC52A" w14:textId="77777777" w:rsidTr="00974A36">
        <w:trPr>
          <w:trHeight w:val="300"/>
        </w:trPr>
        <w:tc>
          <w:tcPr>
            <w:tcW w:w="1271" w:type="dxa"/>
            <w:noWrap/>
            <w:vAlign w:val="center"/>
            <w:hideMark/>
          </w:tcPr>
          <w:p w14:paraId="08A86907" w14:textId="77777777" w:rsidR="00EB0ABA" w:rsidRPr="009274F8" w:rsidRDefault="00EB0ABA" w:rsidP="00EB0ABA">
            <w:pPr>
              <w:spacing w:before="40" w:after="40"/>
              <w:jc w:val="center"/>
              <w:rPr>
                <w:rFonts w:cs="Arial"/>
                <w:color w:val="000000"/>
                <w:sz w:val="20"/>
              </w:rPr>
            </w:pPr>
            <w:r w:rsidRPr="009274F8">
              <w:rPr>
                <w:rFonts w:cs="Arial"/>
                <w:color w:val="000000"/>
                <w:sz w:val="20"/>
              </w:rPr>
              <w:t>S-1 (90)</w:t>
            </w:r>
          </w:p>
        </w:tc>
        <w:tc>
          <w:tcPr>
            <w:tcW w:w="1876" w:type="dxa"/>
            <w:noWrap/>
            <w:vAlign w:val="center"/>
            <w:hideMark/>
          </w:tcPr>
          <w:p w14:paraId="3FD1EE3C" w14:textId="0FF3644D"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hideMark/>
          </w:tcPr>
          <w:p w14:paraId="73AD5294" w14:textId="77777777" w:rsidR="00EB0ABA" w:rsidRPr="009274F8" w:rsidRDefault="00EB0ABA" w:rsidP="00EB0ABA">
            <w:pPr>
              <w:spacing w:before="40" w:after="40"/>
              <w:jc w:val="center"/>
              <w:rPr>
                <w:rFonts w:cs="Arial"/>
                <w:color w:val="000000"/>
                <w:sz w:val="20"/>
              </w:rPr>
            </w:pPr>
            <w:r w:rsidRPr="009274F8">
              <w:rPr>
                <w:rFonts w:cs="Arial"/>
                <w:color w:val="000000"/>
                <w:sz w:val="20"/>
              </w:rPr>
              <w:t>231,69</w:t>
            </w:r>
          </w:p>
        </w:tc>
        <w:tc>
          <w:tcPr>
            <w:tcW w:w="1877" w:type="dxa"/>
            <w:noWrap/>
            <w:vAlign w:val="center"/>
            <w:hideMark/>
          </w:tcPr>
          <w:p w14:paraId="5B45EF5A" w14:textId="53F65EA5"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hideMark/>
          </w:tcPr>
          <w:p w14:paraId="24FC25A4" w14:textId="77777777" w:rsidR="00EB0ABA" w:rsidRPr="009274F8" w:rsidRDefault="00EB0ABA" w:rsidP="00EB0ABA">
            <w:pPr>
              <w:spacing w:before="40" w:after="40"/>
              <w:jc w:val="center"/>
              <w:rPr>
                <w:rFonts w:cs="Arial"/>
                <w:color w:val="000000"/>
                <w:sz w:val="20"/>
              </w:rPr>
            </w:pPr>
            <w:r w:rsidRPr="009274F8">
              <w:rPr>
                <w:rFonts w:cs="Arial"/>
                <w:color w:val="000000"/>
                <w:sz w:val="20"/>
              </w:rPr>
              <w:t>232,49</w:t>
            </w:r>
          </w:p>
        </w:tc>
      </w:tr>
      <w:tr w:rsidR="00EB0ABA" w:rsidRPr="009274F8" w14:paraId="30629403" w14:textId="77777777" w:rsidTr="00974A36">
        <w:trPr>
          <w:trHeight w:val="300"/>
        </w:trPr>
        <w:tc>
          <w:tcPr>
            <w:tcW w:w="1271" w:type="dxa"/>
            <w:noWrap/>
            <w:vAlign w:val="center"/>
            <w:hideMark/>
          </w:tcPr>
          <w:p w14:paraId="4E64CC20" w14:textId="77777777" w:rsidR="00EB0ABA" w:rsidRPr="009274F8" w:rsidRDefault="00EB0ABA" w:rsidP="00EB0ABA">
            <w:pPr>
              <w:spacing w:before="40" w:after="40"/>
              <w:jc w:val="center"/>
              <w:rPr>
                <w:rFonts w:cs="Arial"/>
                <w:color w:val="000000"/>
                <w:sz w:val="20"/>
              </w:rPr>
            </w:pPr>
            <w:r w:rsidRPr="009274F8">
              <w:rPr>
                <w:rFonts w:cs="Arial"/>
                <w:color w:val="000000"/>
                <w:sz w:val="20"/>
              </w:rPr>
              <w:t>S-2 (90)</w:t>
            </w:r>
          </w:p>
        </w:tc>
        <w:tc>
          <w:tcPr>
            <w:tcW w:w="1876" w:type="dxa"/>
            <w:noWrap/>
            <w:vAlign w:val="center"/>
            <w:hideMark/>
          </w:tcPr>
          <w:p w14:paraId="0BF7C8CF" w14:textId="5F15B861"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hideMark/>
          </w:tcPr>
          <w:p w14:paraId="3BDF773B" w14:textId="77777777" w:rsidR="00EB0ABA" w:rsidRPr="009274F8" w:rsidRDefault="00EB0ABA" w:rsidP="00EB0ABA">
            <w:pPr>
              <w:spacing w:before="40" w:after="40"/>
              <w:jc w:val="center"/>
              <w:rPr>
                <w:rFonts w:cs="Arial"/>
                <w:color w:val="000000"/>
                <w:sz w:val="20"/>
              </w:rPr>
            </w:pPr>
            <w:r w:rsidRPr="009274F8">
              <w:rPr>
                <w:rFonts w:cs="Arial"/>
                <w:color w:val="000000"/>
                <w:sz w:val="20"/>
              </w:rPr>
              <w:t>232,01</w:t>
            </w:r>
          </w:p>
        </w:tc>
        <w:tc>
          <w:tcPr>
            <w:tcW w:w="1877" w:type="dxa"/>
            <w:noWrap/>
            <w:vAlign w:val="center"/>
            <w:hideMark/>
          </w:tcPr>
          <w:p w14:paraId="06EDD799" w14:textId="7EA11201" w:rsidR="00EB0ABA" w:rsidRPr="009274F8" w:rsidRDefault="00EB0ABA" w:rsidP="00EB0ABA">
            <w:pPr>
              <w:spacing w:before="40" w:after="40"/>
              <w:jc w:val="center"/>
              <w:rPr>
                <w:rFonts w:cs="Arial"/>
                <w:color w:val="000000"/>
                <w:sz w:val="20"/>
              </w:rPr>
            </w:pPr>
            <w:r>
              <w:rPr>
                <w:rFonts w:cs="Arial"/>
                <w:color w:val="000000"/>
                <w:sz w:val="20"/>
              </w:rPr>
              <w:t>&gt;7,50</w:t>
            </w:r>
          </w:p>
        </w:tc>
        <w:tc>
          <w:tcPr>
            <w:tcW w:w="1877" w:type="dxa"/>
            <w:noWrap/>
            <w:vAlign w:val="center"/>
            <w:hideMark/>
          </w:tcPr>
          <w:p w14:paraId="6D74AECB" w14:textId="77777777" w:rsidR="00EB0ABA" w:rsidRPr="009274F8" w:rsidRDefault="00EB0ABA" w:rsidP="00EB0ABA">
            <w:pPr>
              <w:spacing w:before="40" w:after="40"/>
              <w:jc w:val="center"/>
              <w:rPr>
                <w:rFonts w:cs="Arial"/>
                <w:color w:val="000000"/>
                <w:sz w:val="20"/>
              </w:rPr>
            </w:pPr>
            <w:r w:rsidRPr="009274F8">
              <w:rPr>
                <w:rFonts w:cs="Arial"/>
                <w:color w:val="000000"/>
                <w:sz w:val="20"/>
              </w:rPr>
              <w:t>232,61</w:t>
            </w:r>
          </w:p>
        </w:tc>
      </w:tr>
      <w:tr w:rsidR="00EB0ABA" w:rsidRPr="009274F8" w14:paraId="2B9BEF28" w14:textId="77777777" w:rsidTr="00974A36">
        <w:trPr>
          <w:trHeight w:val="300"/>
        </w:trPr>
        <w:tc>
          <w:tcPr>
            <w:tcW w:w="1271" w:type="dxa"/>
            <w:noWrap/>
            <w:vAlign w:val="center"/>
            <w:hideMark/>
          </w:tcPr>
          <w:p w14:paraId="50D51114" w14:textId="77777777" w:rsidR="00EB0ABA" w:rsidRPr="009274F8" w:rsidRDefault="00EB0ABA" w:rsidP="00EB0ABA">
            <w:pPr>
              <w:spacing w:before="40" w:after="40"/>
              <w:jc w:val="center"/>
              <w:rPr>
                <w:rFonts w:cs="Arial"/>
                <w:color w:val="000000"/>
                <w:sz w:val="20"/>
              </w:rPr>
            </w:pPr>
            <w:r w:rsidRPr="009274F8">
              <w:rPr>
                <w:rFonts w:cs="Arial"/>
                <w:color w:val="000000"/>
                <w:sz w:val="20"/>
              </w:rPr>
              <w:lastRenderedPageBreak/>
              <w:t>S-3 (90)</w:t>
            </w:r>
          </w:p>
        </w:tc>
        <w:tc>
          <w:tcPr>
            <w:tcW w:w="1876" w:type="dxa"/>
            <w:noWrap/>
            <w:vAlign w:val="center"/>
            <w:hideMark/>
          </w:tcPr>
          <w:p w14:paraId="18FD0BE0" w14:textId="77777777" w:rsidR="00EB0ABA" w:rsidRPr="009274F8" w:rsidRDefault="00EB0ABA" w:rsidP="00EB0ABA">
            <w:pPr>
              <w:spacing w:before="40" w:after="40"/>
              <w:jc w:val="center"/>
              <w:rPr>
                <w:rFonts w:cs="Arial"/>
                <w:color w:val="000000"/>
                <w:sz w:val="20"/>
              </w:rPr>
            </w:pPr>
            <w:r w:rsidRPr="009274F8">
              <w:rPr>
                <w:rFonts w:cs="Arial"/>
                <w:color w:val="000000"/>
                <w:sz w:val="20"/>
              </w:rPr>
              <w:t>7,20</w:t>
            </w:r>
          </w:p>
        </w:tc>
        <w:tc>
          <w:tcPr>
            <w:tcW w:w="1877" w:type="dxa"/>
            <w:noWrap/>
            <w:vAlign w:val="center"/>
            <w:hideMark/>
          </w:tcPr>
          <w:p w14:paraId="3EBD6186" w14:textId="77777777" w:rsidR="00EB0ABA" w:rsidRPr="009274F8" w:rsidRDefault="00EB0ABA" w:rsidP="00EB0ABA">
            <w:pPr>
              <w:spacing w:before="40" w:after="40"/>
              <w:jc w:val="center"/>
              <w:rPr>
                <w:rFonts w:cs="Arial"/>
                <w:color w:val="000000"/>
                <w:sz w:val="20"/>
              </w:rPr>
            </w:pPr>
            <w:r w:rsidRPr="009274F8">
              <w:rPr>
                <w:rFonts w:cs="Arial"/>
                <w:color w:val="000000"/>
                <w:sz w:val="20"/>
              </w:rPr>
              <w:t>232,19</w:t>
            </w:r>
          </w:p>
        </w:tc>
        <w:tc>
          <w:tcPr>
            <w:tcW w:w="1877" w:type="dxa"/>
            <w:noWrap/>
            <w:vAlign w:val="center"/>
            <w:hideMark/>
          </w:tcPr>
          <w:p w14:paraId="025320A8" w14:textId="77777777" w:rsidR="00EB0ABA" w:rsidRPr="009274F8" w:rsidRDefault="00EB0ABA" w:rsidP="00EB0ABA">
            <w:pPr>
              <w:spacing w:before="40" w:after="40"/>
              <w:jc w:val="center"/>
              <w:rPr>
                <w:rFonts w:cs="Arial"/>
                <w:color w:val="000000"/>
                <w:sz w:val="20"/>
              </w:rPr>
            </w:pPr>
            <w:r w:rsidRPr="009274F8">
              <w:rPr>
                <w:rFonts w:cs="Arial"/>
                <w:color w:val="000000"/>
                <w:sz w:val="20"/>
              </w:rPr>
              <w:t>7,00</w:t>
            </w:r>
          </w:p>
        </w:tc>
        <w:tc>
          <w:tcPr>
            <w:tcW w:w="1877" w:type="dxa"/>
            <w:noWrap/>
            <w:vAlign w:val="center"/>
            <w:hideMark/>
          </w:tcPr>
          <w:p w14:paraId="4A1891BD" w14:textId="77777777" w:rsidR="00EB0ABA" w:rsidRPr="009274F8" w:rsidRDefault="00EB0ABA" w:rsidP="00EB0ABA">
            <w:pPr>
              <w:spacing w:before="40" w:after="40"/>
              <w:jc w:val="center"/>
              <w:rPr>
                <w:rFonts w:cs="Arial"/>
                <w:color w:val="000000"/>
                <w:sz w:val="20"/>
              </w:rPr>
            </w:pPr>
            <w:r w:rsidRPr="009274F8">
              <w:rPr>
                <w:rFonts w:cs="Arial"/>
                <w:color w:val="000000"/>
                <w:sz w:val="20"/>
              </w:rPr>
              <w:t>232,39</w:t>
            </w:r>
          </w:p>
        </w:tc>
      </w:tr>
      <w:tr w:rsidR="00EB0ABA" w:rsidRPr="009274F8" w14:paraId="53526EA9" w14:textId="77777777" w:rsidTr="00974A36">
        <w:trPr>
          <w:trHeight w:val="300"/>
        </w:trPr>
        <w:tc>
          <w:tcPr>
            <w:tcW w:w="1271" w:type="dxa"/>
            <w:noWrap/>
            <w:vAlign w:val="center"/>
            <w:hideMark/>
          </w:tcPr>
          <w:p w14:paraId="1832A6CD" w14:textId="77777777" w:rsidR="00EB0ABA" w:rsidRPr="009274F8" w:rsidRDefault="00EB0ABA" w:rsidP="00EB0ABA">
            <w:pPr>
              <w:spacing w:before="40" w:after="40"/>
              <w:jc w:val="center"/>
              <w:rPr>
                <w:rFonts w:cs="Arial"/>
                <w:color w:val="000000"/>
                <w:sz w:val="20"/>
              </w:rPr>
            </w:pPr>
            <w:r w:rsidRPr="009274F8">
              <w:rPr>
                <w:rFonts w:cs="Arial"/>
                <w:color w:val="000000"/>
                <w:sz w:val="20"/>
              </w:rPr>
              <w:t>S-4 (90)</w:t>
            </w:r>
          </w:p>
        </w:tc>
        <w:tc>
          <w:tcPr>
            <w:tcW w:w="1876" w:type="dxa"/>
            <w:noWrap/>
            <w:vAlign w:val="center"/>
            <w:hideMark/>
          </w:tcPr>
          <w:p w14:paraId="6A35D512" w14:textId="77777777" w:rsidR="00EB0ABA" w:rsidRPr="009274F8" w:rsidRDefault="00EB0ABA" w:rsidP="00EB0ABA">
            <w:pPr>
              <w:spacing w:before="40" w:after="40"/>
              <w:jc w:val="center"/>
              <w:rPr>
                <w:rFonts w:cs="Arial"/>
                <w:color w:val="000000"/>
                <w:sz w:val="20"/>
              </w:rPr>
            </w:pPr>
            <w:r w:rsidRPr="009274F8">
              <w:rPr>
                <w:rFonts w:cs="Arial"/>
                <w:color w:val="000000"/>
                <w:sz w:val="20"/>
              </w:rPr>
              <w:t>7,50</w:t>
            </w:r>
          </w:p>
        </w:tc>
        <w:tc>
          <w:tcPr>
            <w:tcW w:w="1877" w:type="dxa"/>
            <w:noWrap/>
            <w:vAlign w:val="center"/>
            <w:hideMark/>
          </w:tcPr>
          <w:p w14:paraId="2E3C0222" w14:textId="77777777" w:rsidR="00EB0ABA" w:rsidRPr="009274F8" w:rsidRDefault="00EB0ABA" w:rsidP="00EB0ABA">
            <w:pPr>
              <w:spacing w:before="40" w:after="40"/>
              <w:jc w:val="center"/>
              <w:rPr>
                <w:rFonts w:cs="Arial"/>
                <w:color w:val="000000"/>
                <w:sz w:val="20"/>
              </w:rPr>
            </w:pPr>
            <w:r w:rsidRPr="009274F8">
              <w:rPr>
                <w:rFonts w:cs="Arial"/>
                <w:color w:val="000000"/>
                <w:sz w:val="20"/>
              </w:rPr>
              <w:t>231,80</w:t>
            </w:r>
          </w:p>
        </w:tc>
        <w:tc>
          <w:tcPr>
            <w:tcW w:w="1877" w:type="dxa"/>
            <w:noWrap/>
            <w:vAlign w:val="center"/>
            <w:hideMark/>
          </w:tcPr>
          <w:p w14:paraId="4F2AB016" w14:textId="77777777" w:rsidR="00EB0ABA" w:rsidRPr="009274F8" w:rsidRDefault="00EB0ABA" w:rsidP="00EB0ABA">
            <w:pPr>
              <w:spacing w:before="40" w:after="40"/>
              <w:jc w:val="center"/>
              <w:rPr>
                <w:rFonts w:cs="Arial"/>
                <w:color w:val="000000"/>
                <w:sz w:val="20"/>
              </w:rPr>
            </w:pPr>
            <w:r w:rsidRPr="009274F8">
              <w:rPr>
                <w:rFonts w:cs="Arial"/>
                <w:color w:val="000000"/>
                <w:sz w:val="20"/>
              </w:rPr>
              <w:t>7,00</w:t>
            </w:r>
          </w:p>
        </w:tc>
        <w:tc>
          <w:tcPr>
            <w:tcW w:w="1877" w:type="dxa"/>
            <w:noWrap/>
            <w:vAlign w:val="center"/>
            <w:hideMark/>
          </w:tcPr>
          <w:p w14:paraId="33B21EC0" w14:textId="77777777" w:rsidR="00EB0ABA" w:rsidRPr="009274F8" w:rsidRDefault="00EB0ABA" w:rsidP="00EB0ABA">
            <w:pPr>
              <w:spacing w:before="40" w:after="40"/>
              <w:jc w:val="center"/>
              <w:rPr>
                <w:rFonts w:cs="Arial"/>
                <w:color w:val="000000"/>
                <w:sz w:val="20"/>
              </w:rPr>
            </w:pPr>
            <w:r w:rsidRPr="009274F8">
              <w:rPr>
                <w:rFonts w:cs="Arial"/>
                <w:color w:val="000000"/>
                <w:sz w:val="20"/>
              </w:rPr>
              <w:t>232,30</w:t>
            </w:r>
          </w:p>
        </w:tc>
      </w:tr>
      <w:tr w:rsidR="00EB0ABA" w:rsidRPr="009274F8" w14:paraId="549EE882" w14:textId="77777777" w:rsidTr="00974A36">
        <w:trPr>
          <w:trHeight w:val="300"/>
        </w:trPr>
        <w:tc>
          <w:tcPr>
            <w:tcW w:w="1271" w:type="dxa"/>
            <w:noWrap/>
            <w:vAlign w:val="center"/>
            <w:hideMark/>
          </w:tcPr>
          <w:p w14:paraId="1C6C2B1B" w14:textId="77777777" w:rsidR="00EB0ABA" w:rsidRPr="009274F8" w:rsidRDefault="00EB0ABA" w:rsidP="00EB0ABA">
            <w:pPr>
              <w:spacing w:before="40" w:after="40"/>
              <w:jc w:val="center"/>
              <w:rPr>
                <w:rFonts w:cs="Arial"/>
                <w:color w:val="000000"/>
                <w:sz w:val="20"/>
              </w:rPr>
            </w:pPr>
            <w:r w:rsidRPr="009274F8">
              <w:rPr>
                <w:rFonts w:cs="Arial"/>
                <w:color w:val="000000"/>
                <w:sz w:val="20"/>
              </w:rPr>
              <w:t>V-1 (03/02)</w:t>
            </w:r>
          </w:p>
        </w:tc>
        <w:tc>
          <w:tcPr>
            <w:tcW w:w="1876" w:type="dxa"/>
            <w:noWrap/>
            <w:vAlign w:val="center"/>
            <w:hideMark/>
          </w:tcPr>
          <w:p w14:paraId="7CBE58E3" w14:textId="77777777" w:rsidR="00EB0ABA" w:rsidRPr="009274F8" w:rsidRDefault="00EB0ABA" w:rsidP="00EB0ABA">
            <w:pPr>
              <w:spacing w:before="40" w:after="40"/>
              <w:jc w:val="center"/>
              <w:rPr>
                <w:rFonts w:cs="Arial"/>
                <w:color w:val="000000"/>
                <w:sz w:val="20"/>
              </w:rPr>
            </w:pPr>
            <w:r w:rsidRPr="009274F8">
              <w:rPr>
                <w:rFonts w:cs="Arial"/>
                <w:color w:val="000000"/>
                <w:sz w:val="20"/>
              </w:rPr>
              <w:t>5,70</w:t>
            </w:r>
          </w:p>
        </w:tc>
        <w:tc>
          <w:tcPr>
            <w:tcW w:w="1877" w:type="dxa"/>
            <w:noWrap/>
            <w:vAlign w:val="center"/>
            <w:hideMark/>
          </w:tcPr>
          <w:p w14:paraId="2D64F181" w14:textId="77777777" w:rsidR="00EB0ABA" w:rsidRPr="009274F8" w:rsidRDefault="00EB0ABA" w:rsidP="00EB0ABA">
            <w:pPr>
              <w:spacing w:before="40" w:after="40"/>
              <w:jc w:val="center"/>
              <w:rPr>
                <w:rFonts w:cs="Arial"/>
                <w:color w:val="000000"/>
                <w:sz w:val="20"/>
              </w:rPr>
            </w:pPr>
            <w:r w:rsidRPr="009274F8">
              <w:rPr>
                <w:rFonts w:cs="Arial"/>
                <w:color w:val="000000"/>
                <w:sz w:val="20"/>
              </w:rPr>
              <w:t>233,40</w:t>
            </w:r>
          </w:p>
        </w:tc>
        <w:tc>
          <w:tcPr>
            <w:tcW w:w="1877" w:type="dxa"/>
            <w:noWrap/>
            <w:vAlign w:val="center"/>
            <w:hideMark/>
          </w:tcPr>
          <w:p w14:paraId="1491B137" w14:textId="77777777" w:rsidR="00EB0ABA" w:rsidRPr="009274F8" w:rsidRDefault="00EB0ABA" w:rsidP="00EB0ABA">
            <w:pPr>
              <w:spacing w:before="40" w:after="40"/>
              <w:jc w:val="center"/>
              <w:rPr>
                <w:rFonts w:cs="Arial"/>
                <w:color w:val="000000"/>
                <w:sz w:val="20"/>
              </w:rPr>
            </w:pPr>
            <w:r w:rsidRPr="009274F8">
              <w:rPr>
                <w:rFonts w:cs="Arial"/>
                <w:color w:val="000000"/>
                <w:sz w:val="20"/>
              </w:rPr>
              <w:t>5,70</w:t>
            </w:r>
          </w:p>
        </w:tc>
        <w:tc>
          <w:tcPr>
            <w:tcW w:w="1877" w:type="dxa"/>
            <w:noWrap/>
            <w:vAlign w:val="center"/>
            <w:hideMark/>
          </w:tcPr>
          <w:p w14:paraId="34484C2B" w14:textId="77777777" w:rsidR="00EB0ABA" w:rsidRPr="009274F8" w:rsidRDefault="00EB0ABA" w:rsidP="00EB0ABA">
            <w:pPr>
              <w:spacing w:before="40" w:after="40"/>
              <w:jc w:val="center"/>
              <w:rPr>
                <w:rFonts w:cs="Arial"/>
                <w:color w:val="000000"/>
                <w:sz w:val="20"/>
              </w:rPr>
            </w:pPr>
            <w:r w:rsidRPr="009274F8">
              <w:rPr>
                <w:rFonts w:cs="Arial"/>
                <w:color w:val="000000"/>
                <w:sz w:val="20"/>
              </w:rPr>
              <w:t>233,40</w:t>
            </w:r>
          </w:p>
        </w:tc>
      </w:tr>
      <w:tr w:rsidR="00EB0ABA" w:rsidRPr="009274F8" w14:paraId="12245523" w14:textId="77777777" w:rsidTr="00974A36">
        <w:trPr>
          <w:trHeight w:val="300"/>
        </w:trPr>
        <w:tc>
          <w:tcPr>
            <w:tcW w:w="1271" w:type="dxa"/>
            <w:noWrap/>
            <w:vAlign w:val="center"/>
            <w:hideMark/>
          </w:tcPr>
          <w:p w14:paraId="6F4AA9BA" w14:textId="77777777" w:rsidR="00EB0ABA" w:rsidRPr="009274F8" w:rsidRDefault="00EB0ABA" w:rsidP="00EB0ABA">
            <w:pPr>
              <w:spacing w:before="40" w:after="40"/>
              <w:jc w:val="center"/>
              <w:rPr>
                <w:rFonts w:cs="Arial"/>
                <w:color w:val="000000"/>
                <w:sz w:val="20"/>
              </w:rPr>
            </w:pPr>
            <w:r w:rsidRPr="009274F8">
              <w:rPr>
                <w:rFonts w:cs="Arial"/>
                <w:color w:val="000000"/>
                <w:sz w:val="20"/>
              </w:rPr>
              <w:t>V-2 (03/02)</w:t>
            </w:r>
          </w:p>
        </w:tc>
        <w:tc>
          <w:tcPr>
            <w:tcW w:w="1876" w:type="dxa"/>
            <w:noWrap/>
            <w:vAlign w:val="center"/>
            <w:hideMark/>
          </w:tcPr>
          <w:p w14:paraId="1E5E30FE" w14:textId="77777777" w:rsidR="00EB0ABA" w:rsidRPr="009274F8" w:rsidRDefault="00EB0ABA" w:rsidP="00EB0ABA">
            <w:pPr>
              <w:spacing w:before="40" w:after="40"/>
              <w:jc w:val="center"/>
              <w:rPr>
                <w:rFonts w:cs="Arial"/>
                <w:color w:val="000000"/>
                <w:sz w:val="20"/>
              </w:rPr>
            </w:pPr>
            <w:r w:rsidRPr="009274F8">
              <w:rPr>
                <w:rFonts w:cs="Arial"/>
                <w:color w:val="000000"/>
                <w:sz w:val="20"/>
              </w:rPr>
              <w:t>5,70</w:t>
            </w:r>
          </w:p>
        </w:tc>
        <w:tc>
          <w:tcPr>
            <w:tcW w:w="1877" w:type="dxa"/>
            <w:noWrap/>
            <w:vAlign w:val="center"/>
            <w:hideMark/>
          </w:tcPr>
          <w:p w14:paraId="1E8A53D2" w14:textId="77777777" w:rsidR="00EB0ABA" w:rsidRPr="009274F8" w:rsidRDefault="00EB0ABA" w:rsidP="00EB0ABA">
            <w:pPr>
              <w:spacing w:before="40" w:after="40"/>
              <w:jc w:val="center"/>
              <w:rPr>
                <w:rFonts w:cs="Arial"/>
                <w:color w:val="000000"/>
                <w:sz w:val="20"/>
              </w:rPr>
            </w:pPr>
            <w:r w:rsidRPr="009274F8">
              <w:rPr>
                <w:rFonts w:cs="Arial"/>
                <w:color w:val="000000"/>
                <w:sz w:val="20"/>
              </w:rPr>
              <w:t>233,55</w:t>
            </w:r>
          </w:p>
        </w:tc>
        <w:tc>
          <w:tcPr>
            <w:tcW w:w="1877" w:type="dxa"/>
            <w:noWrap/>
            <w:vAlign w:val="center"/>
            <w:hideMark/>
          </w:tcPr>
          <w:p w14:paraId="3BBE6712" w14:textId="77777777" w:rsidR="00EB0ABA" w:rsidRPr="009274F8" w:rsidRDefault="00EB0ABA" w:rsidP="00EB0ABA">
            <w:pPr>
              <w:spacing w:before="40" w:after="40"/>
              <w:jc w:val="center"/>
              <w:rPr>
                <w:rFonts w:cs="Arial"/>
                <w:color w:val="000000"/>
                <w:sz w:val="20"/>
              </w:rPr>
            </w:pPr>
            <w:r w:rsidRPr="009274F8">
              <w:rPr>
                <w:rFonts w:cs="Arial"/>
                <w:color w:val="000000"/>
                <w:sz w:val="20"/>
              </w:rPr>
              <w:t>5,50</w:t>
            </w:r>
          </w:p>
        </w:tc>
        <w:tc>
          <w:tcPr>
            <w:tcW w:w="1877" w:type="dxa"/>
            <w:noWrap/>
            <w:vAlign w:val="center"/>
            <w:hideMark/>
          </w:tcPr>
          <w:p w14:paraId="1284F7D5" w14:textId="77777777" w:rsidR="00EB0ABA" w:rsidRPr="009274F8" w:rsidRDefault="00EB0ABA" w:rsidP="00EB0ABA">
            <w:pPr>
              <w:spacing w:before="40" w:after="40"/>
              <w:jc w:val="center"/>
              <w:rPr>
                <w:rFonts w:cs="Arial"/>
                <w:color w:val="000000"/>
                <w:sz w:val="20"/>
              </w:rPr>
            </w:pPr>
            <w:r w:rsidRPr="009274F8">
              <w:rPr>
                <w:rFonts w:cs="Arial"/>
                <w:color w:val="000000"/>
                <w:sz w:val="20"/>
              </w:rPr>
              <w:t>233,75</w:t>
            </w:r>
          </w:p>
        </w:tc>
      </w:tr>
      <w:tr w:rsidR="00EB0ABA" w:rsidRPr="009274F8" w14:paraId="630D74E6" w14:textId="77777777" w:rsidTr="00974A36">
        <w:trPr>
          <w:trHeight w:val="300"/>
        </w:trPr>
        <w:tc>
          <w:tcPr>
            <w:tcW w:w="1271" w:type="dxa"/>
            <w:noWrap/>
            <w:vAlign w:val="center"/>
            <w:hideMark/>
          </w:tcPr>
          <w:p w14:paraId="16E2E061" w14:textId="77777777" w:rsidR="00EB0ABA" w:rsidRPr="009274F8" w:rsidRDefault="00EB0ABA" w:rsidP="00EB0ABA">
            <w:pPr>
              <w:spacing w:before="40" w:after="40"/>
              <w:jc w:val="center"/>
              <w:rPr>
                <w:rFonts w:cs="Arial"/>
                <w:color w:val="000000"/>
                <w:sz w:val="20"/>
              </w:rPr>
            </w:pPr>
            <w:r w:rsidRPr="009274F8">
              <w:rPr>
                <w:rFonts w:cs="Arial"/>
                <w:color w:val="000000"/>
                <w:sz w:val="20"/>
              </w:rPr>
              <w:t>V-3 (03/02)</w:t>
            </w:r>
          </w:p>
        </w:tc>
        <w:tc>
          <w:tcPr>
            <w:tcW w:w="1876" w:type="dxa"/>
            <w:noWrap/>
            <w:vAlign w:val="center"/>
            <w:hideMark/>
          </w:tcPr>
          <w:p w14:paraId="18C6B9B7" w14:textId="77777777" w:rsidR="00EB0ABA" w:rsidRPr="009274F8" w:rsidRDefault="00EB0ABA" w:rsidP="00EB0ABA">
            <w:pPr>
              <w:spacing w:before="40" w:after="40"/>
              <w:jc w:val="center"/>
              <w:rPr>
                <w:rFonts w:cs="Arial"/>
                <w:color w:val="000000"/>
                <w:sz w:val="20"/>
              </w:rPr>
            </w:pPr>
            <w:r w:rsidRPr="009274F8">
              <w:rPr>
                <w:rFonts w:cs="Arial"/>
                <w:color w:val="000000"/>
                <w:sz w:val="20"/>
              </w:rPr>
              <w:t>5,70</w:t>
            </w:r>
          </w:p>
        </w:tc>
        <w:tc>
          <w:tcPr>
            <w:tcW w:w="1877" w:type="dxa"/>
            <w:noWrap/>
            <w:vAlign w:val="center"/>
            <w:hideMark/>
          </w:tcPr>
          <w:p w14:paraId="1ACF581B" w14:textId="77777777" w:rsidR="00EB0ABA" w:rsidRPr="009274F8" w:rsidRDefault="00EB0ABA" w:rsidP="00EB0ABA">
            <w:pPr>
              <w:spacing w:before="40" w:after="40"/>
              <w:jc w:val="center"/>
              <w:rPr>
                <w:rFonts w:cs="Arial"/>
                <w:color w:val="000000"/>
                <w:sz w:val="20"/>
              </w:rPr>
            </w:pPr>
            <w:r w:rsidRPr="009274F8">
              <w:rPr>
                <w:rFonts w:cs="Arial"/>
                <w:color w:val="000000"/>
                <w:sz w:val="20"/>
              </w:rPr>
              <w:t>233,62</w:t>
            </w:r>
          </w:p>
        </w:tc>
        <w:tc>
          <w:tcPr>
            <w:tcW w:w="1877" w:type="dxa"/>
            <w:noWrap/>
            <w:vAlign w:val="center"/>
            <w:hideMark/>
          </w:tcPr>
          <w:p w14:paraId="1F73C73F" w14:textId="77777777" w:rsidR="00EB0ABA" w:rsidRPr="009274F8" w:rsidRDefault="00EB0ABA" w:rsidP="00EB0ABA">
            <w:pPr>
              <w:spacing w:before="40" w:after="40"/>
              <w:jc w:val="center"/>
              <w:rPr>
                <w:rFonts w:cs="Arial"/>
                <w:color w:val="000000"/>
                <w:sz w:val="20"/>
              </w:rPr>
            </w:pPr>
            <w:r w:rsidRPr="009274F8">
              <w:rPr>
                <w:rFonts w:cs="Arial"/>
                <w:color w:val="000000"/>
                <w:sz w:val="20"/>
              </w:rPr>
              <w:t>5,70</w:t>
            </w:r>
          </w:p>
        </w:tc>
        <w:tc>
          <w:tcPr>
            <w:tcW w:w="1877" w:type="dxa"/>
            <w:noWrap/>
            <w:vAlign w:val="center"/>
            <w:hideMark/>
          </w:tcPr>
          <w:p w14:paraId="37AF81A5" w14:textId="77777777" w:rsidR="00EB0ABA" w:rsidRPr="009274F8" w:rsidRDefault="00EB0ABA" w:rsidP="00EB0ABA">
            <w:pPr>
              <w:spacing w:before="40" w:after="40"/>
              <w:jc w:val="center"/>
              <w:rPr>
                <w:rFonts w:cs="Arial"/>
                <w:color w:val="000000"/>
                <w:sz w:val="20"/>
              </w:rPr>
            </w:pPr>
            <w:r w:rsidRPr="009274F8">
              <w:rPr>
                <w:rFonts w:cs="Arial"/>
                <w:color w:val="000000"/>
                <w:sz w:val="20"/>
              </w:rPr>
              <w:t>233,62</w:t>
            </w:r>
          </w:p>
        </w:tc>
      </w:tr>
      <w:tr w:rsidR="00EB0ABA" w:rsidRPr="009274F8" w14:paraId="2D22D446" w14:textId="77777777" w:rsidTr="00974A36">
        <w:trPr>
          <w:trHeight w:val="300"/>
        </w:trPr>
        <w:tc>
          <w:tcPr>
            <w:tcW w:w="1271" w:type="dxa"/>
            <w:noWrap/>
            <w:vAlign w:val="center"/>
            <w:hideMark/>
          </w:tcPr>
          <w:p w14:paraId="164A9338" w14:textId="77777777" w:rsidR="00EB0ABA" w:rsidRPr="009274F8" w:rsidRDefault="00EB0ABA" w:rsidP="00EB0ABA">
            <w:pPr>
              <w:spacing w:before="40" w:after="40"/>
              <w:jc w:val="center"/>
              <w:rPr>
                <w:rFonts w:cs="Arial"/>
                <w:color w:val="000000"/>
                <w:sz w:val="20"/>
              </w:rPr>
            </w:pPr>
            <w:r w:rsidRPr="009274F8">
              <w:rPr>
                <w:rFonts w:cs="Arial"/>
                <w:color w:val="000000"/>
                <w:sz w:val="20"/>
              </w:rPr>
              <w:t>V-1 (04/02)</w:t>
            </w:r>
          </w:p>
        </w:tc>
        <w:tc>
          <w:tcPr>
            <w:tcW w:w="1876" w:type="dxa"/>
            <w:noWrap/>
            <w:vAlign w:val="center"/>
            <w:hideMark/>
          </w:tcPr>
          <w:p w14:paraId="45FE81E4" w14:textId="77777777" w:rsidR="00EB0ABA" w:rsidRPr="009274F8" w:rsidRDefault="00EB0ABA" w:rsidP="00EB0ABA">
            <w:pPr>
              <w:spacing w:before="40" w:after="40"/>
              <w:jc w:val="center"/>
              <w:rPr>
                <w:rFonts w:cs="Arial"/>
                <w:color w:val="000000"/>
                <w:sz w:val="20"/>
              </w:rPr>
            </w:pPr>
            <w:r w:rsidRPr="009274F8">
              <w:rPr>
                <w:rFonts w:cs="Arial"/>
                <w:color w:val="000000"/>
                <w:sz w:val="20"/>
              </w:rPr>
              <w:t>11,70</w:t>
            </w:r>
          </w:p>
        </w:tc>
        <w:tc>
          <w:tcPr>
            <w:tcW w:w="1877" w:type="dxa"/>
            <w:noWrap/>
            <w:vAlign w:val="center"/>
            <w:hideMark/>
          </w:tcPr>
          <w:p w14:paraId="4FC9EAA8" w14:textId="77777777" w:rsidR="00EB0ABA" w:rsidRPr="009274F8" w:rsidRDefault="00EB0ABA" w:rsidP="00EB0ABA">
            <w:pPr>
              <w:spacing w:before="40" w:after="40"/>
              <w:jc w:val="center"/>
              <w:rPr>
                <w:rFonts w:cs="Arial"/>
                <w:color w:val="000000"/>
                <w:sz w:val="20"/>
              </w:rPr>
            </w:pPr>
            <w:r w:rsidRPr="009274F8">
              <w:rPr>
                <w:rFonts w:cs="Arial"/>
                <w:color w:val="000000"/>
                <w:sz w:val="20"/>
              </w:rPr>
              <w:t>230,62</w:t>
            </w:r>
          </w:p>
        </w:tc>
        <w:tc>
          <w:tcPr>
            <w:tcW w:w="1877" w:type="dxa"/>
            <w:noWrap/>
            <w:vAlign w:val="center"/>
            <w:hideMark/>
          </w:tcPr>
          <w:p w14:paraId="103C1F47" w14:textId="77777777" w:rsidR="00EB0ABA" w:rsidRPr="009274F8" w:rsidRDefault="00EB0ABA" w:rsidP="00EB0ABA">
            <w:pPr>
              <w:spacing w:before="40" w:after="40"/>
              <w:jc w:val="center"/>
              <w:rPr>
                <w:rFonts w:cs="Arial"/>
                <w:color w:val="000000"/>
                <w:sz w:val="20"/>
              </w:rPr>
            </w:pPr>
            <w:r w:rsidRPr="009274F8">
              <w:rPr>
                <w:rFonts w:cs="Arial"/>
                <w:color w:val="000000"/>
                <w:sz w:val="20"/>
              </w:rPr>
              <w:t>7,20</w:t>
            </w:r>
          </w:p>
        </w:tc>
        <w:tc>
          <w:tcPr>
            <w:tcW w:w="1877" w:type="dxa"/>
            <w:noWrap/>
            <w:vAlign w:val="center"/>
            <w:hideMark/>
          </w:tcPr>
          <w:p w14:paraId="6D889E03" w14:textId="77777777" w:rsidR="00EB0ABA" w:rsidRPr="009274F8" w:rsidRDefault="00EB0ABA" w:rsidP="00EB0ABA">
            <w:pPr>
              <w:spacing w:before="40" w:after="40"/>
              <w:jc w:val="center"/>
              <w:rPr>
                <w:rFonts w:cs="Arial"/>
                <w:color w:val="000000"/>
                <w:sz w:val="20"/>
              </w:rPr>
            </w:pPr>
            <w:r w:rsidRPr="009274F8">
              <w:rPr>
                <w:rFonts w:cs="Arial"/>
                <w:color w:val="000000"/>
                <w:sz w:val="20"/>
              </w:rPr>
              <w:t>235,12</w:t>
            </w:r>
          </w:p>
        </w:tc>
      </w:tr>
      <w:tr w:rsidR="00EB0ABA" w:rsidRPr="009274F8" w14:paraId="564FE638" w14:textId="77777777" w:rsidTr="00974A36">
        <w:trPr>
          <w:trHeight w:val="300"/>
        </w:trPr>
        <w:tc>
          <w:tcPr>
            <w:tcW w:w="1271" w:type="dxa"/>
            <w:noWrap/>
            <w:vAlign w:val="center"/>
            <w:hideMark/>
          </w:tcPr>
          <w:p w14:paraId="2C364C96" w14:textId="77777777" w:rsidR="00EB0ABA" w:rsidRPr="009274F8" w:rsidRDefault="00EB0ABA" w:rsidP="00EB0ABA">
            <w:pPr>
              <w:spacing w:before="40" w:after="40"/>
              <w:jc w:val="center"/>
              <w:rPr>
                <w:rFonts w:cs="Arial"/>
                <w:color w:val="000000"/>
                <w:sz w:val="20"/>
              </w:rPr>
            </w:pPr>
            <w:r w:rsidRPr="009274F8">
              <w:rPr>
                <w:rFonts w:cs="Arial"/>
                <w:color w:val="000000"/>
                <w:sz w:val="20"/>
              </w:rPr>
              <w:t>V-3 (04/02)</w:t>
            </w:r>
          </w:p>
        </w:tc>
        <w:tc>
          <w:tcPr>
            <w:tcW w:w="1876" w:type="dxa"/>
            <w:noWrap/>
            <w:vAlign w:val="center"/>
            <w:hideMark/>
          </w:tcPr>
          <w:p w14:paraId="3A24D116" w14:textId="77777777" w:rsidR="00EB0ABA" w:rsidRPr="009274F8" w:rsidRDefault="00EB0ABA" w:rsidP="00EB0ABA">
            <w:pPr>
              <w:spacing w:before="40" w:after="40"/>
              <w:jc w:val="center"/>
              <w:rPr>
                <w:rFonts w:cs="Arial"/>
                <w:color w:val="000000"/>
                <w:sz w:val="20"/>
              </w:rPr>
            </w:pPr>
            <w:r w:rsidRPr="009274F8">
              <w:rPr>
                <w:rFonts w:cs="Arial"/>
                <w:color w:val="000000"/>
                <w:sz w:val="20"/>
              </w:rPr>
              <w:t>9,00</w:t>
            </w:r>
          </w:p>
        </w:tc>
        <w:tc>
          <w:tcPr>
            <w:tcW w:w="1877" w:type="dxa"/>
            <w:noWrap/>
            <w:vAlign w:val="center"/>
            <w:hideMark/>
          </w:tcPr>
          <w:p w14:paraId="3176147B" w14:textId="77777777" w:rsidR="00EB0ABA" w:rsidRPr="009274F8" w:rsidRDefault="00EB0ABA" w:rsidP="00EB0ABA">
            <w:pPr>
              <w:spacing w:before="40" w:after="40"/>
              <w:jc w:val="center"/>
              <w:rPr>
                <w:rFonts w:cs="Arial"/>
                <w:color w:val="000000"/>
                <w:sz w:val="20"/>
              </w:rPr>
            </w:pPr>
            <w:r w:rsidRPr="009274F8">
              <w:rPr>
                <w:rFonts w:cs="Arial"/>
                <w:color w:val="000000"/>
                <w:sz w:val="20"/>
              </w:rPr>
              <w:t>233,40</w:t>
            </w:r>
          </w:p>
        </w:tc>
        <w:tc>
          <w:tcPr>
            <w:tcW w:w="1877" w:type="dxa"/>
            <w:noWrap/>
            <w:vAlign w:val="center"/>
            <w:hideMark/>
          </w:tcPr>
          <w:p w14:paraId="19FC8435" w14:textId="77777777" w:rsidR="00EB0ABA" w:rsidRPr="009274F8" w:rsidRDefault="00EB0ABA" w:rsidP="00EB0ABA">
            <w:pPr>
              <w:spacing w:before="40" w:after="40"/>
              <w:jc w:val="center"/>
              <w:rPr>
                <w:rFonts w:cs="Arial"/>
                <w:color w:val="000000"/>
                <w:sz w:val="20"/>
              </w:rPr>
            </w:pPr>
            <w:r w:rsidRPr="009274F8">
              <w:rPr>
                <w:rFonts w:cs="Arial"/>
                <w:color w:val="000000"/>
                <w:sz w:val="20"/>
              </w:rPr>
              <w:t>8,10</w:t>
            </w:r>
          </w:p>
        </w:tc>
        <w:tc>
          <w:tcPr>
            <w:tcW w:w="1877" w:type="dxa"/>
            <w:noWrap/>
            <w:vAlign w:val="center"/>
            <w:hideMark/>
          </w:tcPr>
          <w:p w14:paraId="0768B0B6" w14:textId="77777777" w:rsidR="00EB0ABA" w:rsidRPr="009274F8" w:rsidRDefault="00EB0ABA" w:rsidP="00EB0ABA">
            <w:pPr>
              <w:spacing w:before="40" w:after="40"/>
              <w:jc w:val="center"/>
              <w:rPr>
                <w:rFonts w:cs="Arial"/>
                <w:color w:val="000000"/>
                <w:sz w:val="20"/>
              </w:rPr>
            </w:pPr>
            <w:r w:rsidRPr="009274F8">
              <w:rPr>
                <w:rFonts w:cs="Arial"/>
                <w:color w:val="000000"/>
                <w:sz w:val="20"/>
              </w:rPr>
              <w:t>234,30</w:t>
            </w:r>
          </w:p>
        </w:tc>
      </w:tr>
      <w:tr w:rsidR="00EB0ABA" w:rsidRPr="009274F8" w14:paraId="4F04FB07" w14:textId="77777777" w:rsidTr="00974A36">
        <w:trPr>
          <w:trHeight w:val="300"/>
        </w:trPr>
        <w:tc>
          <w:tcPr>
            <w:tcW w:w="1271" w:type="dxa"/>
            <w:noWrap/>
            <w:vAlign w:val="center"/>
            <w:hideMark/>
          </w:tcPr>
          <w:p w14:paraId="523FE3B6" w14:textId="77777777" w:rsidR="00EB0ABA" w:rsidRPr="009274F8" w:rsidRDefault="00EB0ABA" w:rsidP="00EB0ABA">
            <w:pPr>
              <w:spacing w:before="40" w:after="40"/>
              <w:jc w:val="center"/>
              <w:rPr>
                <w:rFonts w:cs="Arial"/>
                <w:color w:val="000000"/>
                <w:sz w:val="20"/>
              </w:rPr>
            </w:pPr>
            <w:r w:rsidRPr="009274F8">
              <w:rPr>
                <w:rFonts w:cs="Arial"/>
                <w:color w:val="000000"/>
                <w:sz w:val="20"/>
              </w:rPr>
              <w:t>J-1 (90)</w:t>
            </w:r>
          </w:p>
        </w:tc>
        <w:tc>
          <w:tcPr>
            <w:tcW w:w="1876" w:type="dxa"/>
            <w:noWrap/>
            <w:vAlign w:val="center"/>
            <w:hideMark/>
          </w:tcPr>
          <w:p w14:paraId="780F9022" w14:textId="77777777" w:rsidR="00EB0ABA" w:rsidRPr="009274F8" w:rsidRDefault="00EB0ABA" w:rsidP="00EB0ABA">
            <w:pPr>
              <w:spacing w:before="40" w:after="40"/>
              <w:jc w:val="center"/>
              <w:rPr>
                <w:rFonts w:cs="Arial"/>
                <w:color w:val="000000"/>
                <w:sz w:val="20"/>
              </w:rPr>
            </w:pPr>
          </w:p>
        </w:tc>
        <w:tc>
          <w:tcPr>
            <w:tcW w:w="1877" w:type="dxa"/>
            <w:noWrap/>
            <w:vAlign w:val="center"/>
            <w:hideMark/>
          </w:tcPr>
          <w:p w14:paraId="08197273" w14:textId="77777777" w:rsidR="00EB0ABA" w:rsidRPr="009274F8" w:rsidRDefault="00EB0ABA" w:rsidP="00EB0ABA">
            <w:pPr>
              <w:spacing w:before="40" w:after="40"/>
              <w:jc w:val="center"/>
              <w:rPr>
                <w:rFonts w:cs="Arial"/>
                <w:sz w:val="20"/>
              </w:rPr>
            </w:pPr>
          </w:p>
        </w:tc>
        <w:tc>
          <w:tcPr>
            <w:tcW w:w="1877" w:type="dxa"/>
            <w:noWrap/>
            <w:vAlign w:val="center"/>
            <w:hideMark/>
          </w:tcPr>
          <w:p w14:paraId="53485043" w14:textId="77777777" w:rsidR="00EB0ABA" w:rsidRPr="009274F8" w:rsidRDefault="00EB0ABA" w:rsidP="00EB0ABA">
            <w:pPr>
              <w:spacing w:before="40" w:after="40"/>
              <w:jc w:val="center"/>
              <w:rPr>
                <w:rFonts w:cs="Arial"/>
                <w:color w:val="000000"/>
                <w:sz w:val="20"/>
              </w:rPr>
            </w:pPr>
            <w:r w:rsidRPr="009274F8">
              <w:rPr>
                <w:rFonts w:cs="Arial"/>
                <w:color w:val="000000"/>
                <w:sz w:val="20"/>
              </w:rPr>
              <w:t>4,40</w:t>
            </w:r>
          </w:p>
        </w:tc>
        <w:tc>
          <w:tcPr>
            <w:tcW w:w="1877" w:type="dxa"/>
            <w:noWrap/>
            <w:vAlign w:val="center"/>
            <w:hideMark/>
          </w:tcPr>
          <w:p w14:paraId="183BF3CF" w14:textId="77777777" w:rsidR="00EB0ABA" w:rsidRPr="009274F8" w:rsidRDefault="00EB0ABA" w:rsidP="00EB0ABA">
            <w:pPr>
              <w:spacing w:before="40" w:after="40"/>
              <w:jc w:val="center"/>
              <w:rPr>
                <w:rFonts w:cs="Arial"/>
                <w:color w:val="000000"/>
                <w:sz w:val="20"/>
              </w:rPr>
            </w:pPr>
            <w:r w:rsidRPr="009274F8">
              <w:rPr>
                <w:rFonts w:cs="Arial"/>
                <w:color w:val="000000"/>
                <w:sz w:val="20"/>
              </w:rPr>
              <w:t>233,00</w:t>
            </w:r>
          </w:p>
        </w:tc>
      </w:tr>
      <w:tr w:rsidR="00EB0ABA" w:rsidRPr="009274F8" w14:paraId="3173DA59" w14:textId="77777777" w:rsidTr="00974A36">
        <w:trPr>
          <w:trHeight w:val="300"/>
        </w:trPr>
        <w:tc>
          <w:tcPr>
            <w:tcW w:w="1271" w:type="dxa"/>
            <w:noWrap/>
            <w:vAlign w:val="center"/>
            <w:hideMark/>
          </w:tcPr>
          <w:p w14:paraId="0D1F298B" w14:textId="77777777" w:rsidR="00EB0ABA" w:rsidRPr="009274F8" w:rsidRDefault="00EB0ABA" w:rsidP="00EB0ABA">
            <w:pPr>
              <w:spacing w:before="40" w:after="40"/>
              <w:jc w:val="center"/>
              <w:rPr>
                <w:rFonts w:cs="Arial"/>
                <w:color w:val="000000"/>
                <w:sz w:val="20"/>
              </w:rPr>
            </w:pPr>
            <w:r w:rsidRPr="009274F8">
              <w:rPr>
                <w:rFonts w:cs="Arial"/>
                <w:color w:val="000000"/>
                <w:sz w:val="20"/>
              </w:rPr>
              <w:t>8 (76)</w:t>
            </w:r>
          </w:p>
        </w:tc>
        <w:tc>
          <w:tcPr>
            <w:tcW w:w="1876" w:type="dxa"/>
            <w:noWrap/>
            <w:vAlign w:val="center"/>
            <w:hideMark/>
          </w:tcPr>
          <w:p w14:paraId="7F895F7B" w14:textId="77777777" w:rsidR="00EB0ABA" w:rsidRPr="009274F8" w:rsidRDefault="00EB0ABA" w:rsidP="00EB0ABA">
            <w:pPr>
              <w:spacing w:before="40" w:after="40"/>
              <w:jc w:val="center"/>
              <w:rPr>
                <w:rFonts w:cs="Arial"/>
                <w:color w:val="000000"/>
                <w:sz w:val="20"/>
              </w:rPr>
            </w:pPr>
          </w:p>
        </w:tc>
        <w:tc>
          <w:tcPr>
            <w:tcW w:w="1877" w:type="dxa"/>
            <w:noWrap/>
            <w:vAlign w:val="center"/>
            <w:hideMark/>
          </w:tcPr>
          <w:p w14:paraId="5420F568" w14:textId="77777777" w:rsidR="00EB0ABA" w:rsidRPr="009274F8" w:rsidRDefault="00EB0ABA" w:rsidP="00EB0ABA">
            <w:pPr>
              <w:spacing w:before="40" w:after="40"/>
              <w:jc w:val="center"/>
              <w:rPr>
                <w:rFonts w:cs="Arial"/>
                <w:sz w:val="20"/>
              </w:rPr>
            </w:pPr>
          </w:p>
        </w:tc>
        <w:tc>
          <w:tcPr>
            <w:tcW w:w="1877" w:type="dxa"/>
            <w:noWrap/>
            <w:vAlign w:val="center"/>
            <w:hideMark/>
          </w:tcPr>
          <w:p w14:paraId="0F737D36" w14:textId="77777777" w:rsidR="00EB0ABA" w:rsidRPr="009274F8" w:rsidRDefault="00EB0ABA" w:rsidP="00EB0ABA">
            <w:pPr>
              <w:spacing w:before="40" w:after="40"/>
              <w:jc w:val="center"/>
              <w:rPr>
                <w:rFonts w:cs="Arial"/>
                <w:color w:val="000000"/>
                <w:sz w:val="20"/>
              </w:rPr>
            </w:pPr>
            <w:r w:rsidRPr="009274F8">
              <w:rPr>
                <w:rFonts w:cs="Arial"/>
                <w:color w:val="000000"/>
                <w:sz w:val="20"/>
              </w:rPr>
              <w:t>6,30</w:t>
            </w:r>
          </w:p>
        </w:tc>
        <w:tc>
          <w:tcPr>
            <w:tcW w:w="1877" w:type="dxa"/>
            <w:noWrap/>
            <w:vAlign w:val="center"/>
            <w:hideMark/>
          </w:tcPr>
          <w:p w14:paraId="5C973FB5" w14:textId="77777777" w:rsidR="00EB0ABA" w:rsidRPr="009274F8" w:rsidRDefault="00EB0ABA" w:rsidP="00EB0ABA">
            <w:pPr>
              <w:spacing w:before="40" w:after="40"/>
              <w:jc w:val="center"/>
              <w:rPr>
                <w:rFonts w:cs="Arial"/>
                <w:color w:val="000000"/>
                <w:sz w:val="20"/>
              </w:rPr>
            </w:pPr>
            <w:r w:rsidRPr="009274F8">
              <w:rPr>
                <w:rFonts w:cs="Arial"/>
                <w:color w:val="000000"/>
                <w:sz w:val="20"/>
              </w:rPr>
              <w:t>233,00</w:t>
            </w:r>
          </w:p>
        </w:tc>
      </w:tr>
      <w:tr w:rsidR="00EB0ABA" w:rsidRPr="009274F8" w14:paraId="71E88E74" w14:textId="77777777" w:rsidTr="00974A36">
        <w:trPr>
          <w:trHeight w:val="300"/>
        </w:trPr>
        <w:tc>
          <w:tcPr>
            <w:tcW w:w="1271" w:type="dxa"/>
            <w:noWrap/>
            <w:vAlign w:val="center"/>
            <w:hideMark/>
          </w:tcPr>
          <w:p w14:paraId="448C48C5" w14:textId="77777777" w:rsidR="00EB0ABA" w:rsidRPr="009274F8" w:rsidRDefault="00EB0ABA" w:rsidP="00EB0ABA">
            <w:pPr>
              <w:spacing w:before="40" w:after="40"/>
              <w:jc w:val="center"/>
              <w:rPr>
                <w:rFonts w:cs="Arial"/>
                <w:color w:val="000000"/>
                <w:sz w:val="20"/>
              </w:rPr>
            </w:pPr>
            <w:r w:rsidRPr="009274F8">
              <w:rPr>
                <w:rFonts w:cs="Arial"/>
                <w:color w:val="000000"/>
                <w:sz w:val="20"/>
              </w:rPr>
              <w:t>S-2 (97)</w:t>
            </w:r>
          </w:p>
        </w:tc>
        <w:tc>
          <w:tcPr>
            <w:tcW w:w="1876" w:type="dxa"/>
            <w:noWrap/>
            <w:vAlign w:val="center"/>
            <w:hideMark/>
          </w:tcPr>
          <w:p w14:paraId="54D08F7F" w14:textId="77777777" w:rsidR="00EB0ABA" w:rsidRPr="009274F8" w:rsidRDefault="00EB0ABA" w:rsidP="00EB0ABA">
            <w:pPr>
              <w:spacing w:before="40" w:after="40"/>
              <w:jc w:val="center"/>
              <w:rPr>
                <w:rFonts w:cs="Arial"/>
                <w:color w:val="000000"/>
                <w:sz w:val="20"/>
              </w:rPr>
            </w:pPr>
            <w:r w:rsidRPr="009274F8">
              <w:rPr>
                <w:rFonts w:cs="Arial"/>
                <w:color w:val="000000"/>
                <w:sz w:val="20"/>
              </w:rPr>
              <w:t>9,00</w:t>
            </w:r>
          </w:p>
        </w:tc>
        <w:tc>
          <w:tcPr>
            <w:tcW w:w="1877" w:type="dxa"/>
            <w:noWrap/>
            <w:vAlign w:val="center"/>
            <w:hideMark/>
          </w:tcPr>
          <w:p w14:paraId="601DE47C" w14:textId="77777777" w:rsidR="00EB0ABA" w:rsidRPr="009274F8" w:rsidRDefault="00EB0ABA" w:rsidP="00EB0ABA">
            <w:pPr>
              <w:spacing w:before="40" w:after="40"/>
              <w:jc w:val="center"/>
              <w:rPr>
                <w:rFonts w:cs="Arial"/>
                <w:color w:val="000000"/>
                <w:sz w:val="20"/>
              </w:rPr>
            </w:pPr>
            <w:r w:rsidRPr="009274F8">
              <w:rPr>
                <w:rFonts w:cs="Arial"/>
                <w:color w:val="000000"/>
                <w:sz w:val="20"/>
              </w:rPr>
              <w:t>231,35</w:t>
            </w:r>
          </w:p>
        </w:tc>
        <w:tc>
          <w:tcPr>
            <w:tcW w:w="1877" w:type="dxa"/>
            <w:noWrap/>
            <w:vAlign w:val="center"/>
            <w:hideMark/>
          </w:tcPr>
          <w:p w14:paraId="75D351B8" w14:textId="77777777" w:rsidR="00EB0ABA" w:rsidRPr="009274F8" w:rsidRDefault="00EB0ABA" w:rsidP="00EB0ABA">
            <w:pPr>
              <w:spacing w:before="40" w:after="40"/>
              <w:jc w:val="center"/>
              <w:rPr>
                <w:rFonts w:cs="Arial"/>
                <w:color w:val="000000"/>
                <w:sz w:val="20"/>
              </w:rPr>
            </w:pPr>
          </w:p>
        </w:tc>
        <w:tc>
          <w:tcPr>
            <w:tcW w:w="1877" w:type="dxa"/>
            <w:noWrap/>
            <w:vAlign w:val="center"/>
            <w:hideMark/>
          </w:tcPr>
          <w:p w14:paraId="46F2F688" w14:textId="77777777" w:rsidR="00EB0ABA" w:rsidRPr="009274F8" w:rsidRDefault="00EB0ABA" w:rsidP="00EB0ABA">
            <w:pPr>
              <w:spacing w:before="40" w:after="40"/>
              <w:jc w:val="center"/>
              <w:rPr>
                <w:rFonts w:cs="Arial"/>
                <w:sz w:val="20"/>
              </w:rPr>
            </w:pPr>
          </w:p>
        </w:tc>
      </w:tr>
    </w:tbl>
    <w:bookmarkEnd w:id="73"/>
    <w:p w14:paraId="42D212C2" w14:textId="0AF8658C" w:rsidR="00EB0ABA" w:rsidRDefault="00EB0ABA" w:rsidP="00EB0ABA">
      <w:pPr>
        <w:spacing w:before="120"/>
        <w:rPr>
          <w:lang w:eastAsia="x-none"/>
        </w:rPr>
      </w:pPr>
      <w:r w:rsidRPr="00FE7243">
        <w:rPr>
          <w:b/>
          <w:bCs/>
          <w:lang w:eastAsia="x-none"/>
        </w:rPr>
        <w:t>Ustálená hladina</w:t>
      </w:r>
      <w:r w:rsidRPr="00F770F9">
        <w:rPr>
          <w:lang w:eastAsia="x-none"/>
        </w:rPr>
        <w:t xml:space="preserve"> </w:t>
      </w:r>
      <w:r w:rsidR="00FE7243">
        <w:rPr>
          <w:lang w:eastAsia="x-none"/>
        </w:rPr>
        <w:t xml:space="preserve">podzemní vody tak </w:t>
      </w:r>
      <w:r w:rsidRPr="00F770F9">
        <w:rPr>
          <w:lang w:eastAsia="x-none"/>
        </w:rPr>
        <w:t xml:space="preserve">byla zdokumentována v průměrné hloubce </w:t>
      </w:r>
      <w:r w:rsidR="00F770F9" w:rsidRPr="00F770F9">
        <w:rPr>
          <w:lang w:eastAsia="x-none"/>
        </w:rPr>
        <w:t>6.</w:t>
      </w:r>
      <w:r w:rsidR="00FE7243">
        <w:rPr>
          <w:lang w:eastAsia="x-none"/>
        </w:rPr>
        <w:t>3</w:t>
      </w:r>
      <w:r w:rsidR="00F770F9" w:rsidRPr="00F770F9">
        <w:rPr>
          <w:lang w:eastAsia="x-none"/>
        </w:rPr>
        <w:t xml:space="preserve"> m</w:t>
      </w:r>
      <w:r w:rsidR="00FE7243">
        <w:rPr>
          <w:lang w:eastAsia="x-none"/>
        </w:rPr>
        <w:t xml:space="preserve"> s proměnlivým režimem od gravitačního zvodnění po režim s mírně napjatou hladinou vody (tlakovou)</w:t>
      </w:r>
      <w:r w:rsidR="00F770F9" w:rsidRPr="00F770F9">
        <w:rPr>
          <w:lang w:eastAsia="x-none"/>
        </w:rPr>
        <w:t>.</w:t>
      </w:r>
    </w:p>
    <w:p w14:paraId="0A209501" w14:textId="77777777" w:rsidR="0084555A" w:rsidRDefault="0084555A" w:rsidP="0084555A">
      <w:pPr>
        <w:pStyle w:val="Nadpis3"/>
      </w:pPr>
      <w:bookmarkStart w:id="74" w:name="_Toc122628974"/>
      <w:r>
        <w:t>Přítoky podzemní vody do stavebních výkopů</w:t>
      </w:r>
      <w:bookmarkEnd w:id="74"/>
    </w:p>
    <w:p w14:paraId="3C4972EE" w14:textId="1CEE2B81" w:rsidR="00E74C71" w:rsidRDefault="00FE7243" w:rsidP="00E74C71">
      <w:pPr>
        <w:spacing w:before="120"/>
        <w:rPr>
          <w:lang w:eastAsia="x-none"/>
        </w:rPr>
      </w:pPr>
      <w:r>
        <w:rPr>
          <w:lang w:eastAsia="x-none"/>
        </w:rPr>
        <w:t>Dle hloubky navržených šachtic splaškové i dešťové kanalizace znázorněných v geologickém řezu A-</w:t>
      </w:r>
      <w:proofErr w:type="spellStart"/>
      <w:r>
        <w:rPr>
          <w:lang w:eastAsia="x-none"/>
        </w:rPr>
        <w:t>A´a</w:t>
      </w:r>
      <w:proofErr w:type="spellEnd"/>
      <w:r>
        <w:rPr>
          <w:lang w:eastAsia="x-none"/>
        </w:rPr>
        <w:t xml:space="preserve"> B-B´ v přílohách č. 4 vyplývá</w:t>
      </w:r>
      <w:r w:rsidR="00F770F9" w:rsidRPr="00F770F9">
        <w:rPr>
          <w:lang w:eastAsia="x-none"/>
        </w:rPr>
        <w:t xml:space="preserve">, že </w:t>
      </w:r>
      <w:r w:rsidRPr="00FE7243">
        <w:rPr>
          <w:b/>
          <w:bCs/>
          <w:lang w:eastAsia="x-none"/>
        </w:rPr>
        <w:t>ve většinové ploše projektované stavby nebude podzemní voda ve štěrkovém kolektoru GT 6 zastižena</w:t>
      </w:r>
      <w:r>
        <w:rPr>
          <w:lang w:eastAsia="x-none"/>
        </w:rPr>
        <w:t xml:space="preserve">. Základová spára se bude nacházet převážně v nadloží štěrků, nebo v jejich nezvodněné části. </w:t>
      </w:r>
    </w:p>
    <w:p w14:paraId="6830FC07" w14:textId="39A6E149" w:rsidR="00E74C71" w:rsidRDefault="00FE7243" w:rsidP="00E74C71">
      <w:pPr>
        <w:spacing w:before="120"/>
        <w:rPr>
          <w:lang w:eastAsia="x-none"/>
        </w:rPr>
      </w:pPr>
      <w:r>
        <w:rPr>
          <w:lang w:eastAsia="x-none"/>
        </w:rPr>
        <w:t xml:space="preserve">Jediným místem, kde pravděpodobně k zastižení </w:t>
      </w:r>
      <w:r w:rsidR="00E74C71">
        <w:rPr>
          <w:lang w:eastAsia="x-none"/>
        </w:rPr>
        <w:t>zvodněných štěrků GT 6</w:t>
      </w:r>
      <w:r>
        <w:rPr>
          <w:lang w:eastAsia="x-none"/>
        </w:rPr>
        <w:t xml:space="preserve"> výkopovými pracemi dojde, je </w:t>
      </w:r>
      <w:r w:rsidRPr="00E74C71">
        <w:rPr>
          <w:b/>
          <w:bCs/>
          <w:lang w:eastAsia="x-none"/>
        </w:rPr>
        <w:t>prostor upadající k</w:t>
      </w:r>
      <w:r w:rsidR="00E74C71" w:rsidRPr="00E74C71">
        <w:rPr>
          <w:b/>
          <w:bCs/>
          <w:lang w:eastAsia="x-none"/>
        </w:rPr>
        <w:t> </w:t>
      </w:r>
      <w:r w:rsidRPr="00E74C71">
        <w:rPr>
          <w:b/>
          <w:bCs/>
          <w:lang w:eastAsia="x-none"/>
        </w:rPr>
        <w:t>ČOV</w:t>
      </w:r>
      <w:r w:rsidR="00E74C71" w:rsidRPr="00E74C71">
        <w:rPr>
          <w:b/>
          <w:bCs/>
          <w:lang w:eastAsia="x-none"/>
        </w:rPr>
        <w:t xml:space="preserve"> vyžadující v průběhu stavby odvodňování výkopu</w:t>
      </w:r>
      <w:r>
        <w:rPr>
          <w:lang w:eastAsia="x-none"/>
        </w:rPr>
        <w:t>.</w:t>
      </w:r>
      <w:r w:rsidR="00E74C71">
        <w:rPr>
          <w:lang w:eastAsia="x-none"/>
        </w:rPr>
        <w:t xml:space="preserve"> Z</w:t>
      </w:r>
      <w:r w:rsidR="009E01FD">
        <w:rPr>
          <w:lang w:eastAsia="x-none"/>
        </w:rPr>
        <w:t>de, jak je patrné z řezu A</w:t>
      </w:r>
      <w:r w:rsidR="00D727A7">
        <w:rPr>
          <w:lang w:eastAsia="x-none"/>
        </w:rPr>
        <w:t>-</w:t>
      </w:r>
      <w:r w:rsidR="009E01FD">
        <w:rPr>
          <w:lang w:eastAsia="x-none"/>
        </w:rPr>
        <w:t xml:space="preserve">A´ </w:t>
      </w:r>
      <w:r w:rsidR="00E74C71">
        <w:rPr>
          <w:lang w:eastAsia="x-none"/>
        </w:rPr>
        <w:t xml:space="preserve">v </w:t>
      </w:r>
      <w:r w:rsidR="009E01FD">
        <w:rPr>
          <w:lang w:eastAsia="x-none"/>
        </w:rPr>
        <w:t>přílo</w:t>
      </w:r>
      <w:r w:rsidR="00E74C71">
        <w:rPr>
          <w:lang w:eastAsia="x-none"/>
        </w:rPr>
        <w:t>ze</w:t>
      </w:r>
      <w:r w:rsidR="009E01FD">
        <w:rPr>
          <w:lang w:eastAsia="x-none"/>
        </w:rPr>
        <w:t xml:space="preserve"> č. 4.1, lze očekávat poměrně mělkou hladinu podzemní vody, odpovídající stropu štěrků, tj. hloubkám 4.5</w:t>
      </w:r>
      <w:r w:rsidR="00E74C71">
        <w:rPr>
          <w:lang w:eastAsia="x-none"/>
        </w:rPr>
        <w:t xml:space="preserve"> až </w:t>
      </w:r>
      <w:r w:rsidR="009E01FD">
        <w:rPr>
          <w:lang w:eastAsia="x-none"/>
        </w:rPr>
        <w:t xml:space="preserve">5.0 m. </w:t>
      </w:r>
      <w:r w:rsidR="00E74C71">
        <w:rPr>
          <w:lang w:eastAsia="x-none"/>
        </w:rPr>
        <w:t>Projektovaná hloubka pokládky kanalizace je zde okolo 6.0 až 6.5 m</w:t>
      </w:r>
      <w:r w:rsidR="009E01FD">
        <w:rPr>
          <w:lang w:eastAsia="x-none"/>
        </w:rPr>
        <w:t>.</w:t>
      </w:r>
      <w:r w:rsidR="00E74C71">
        <w:rPr>
          <w:lang w:eastAsia="x-none"/>
        </w:rPr>
        <w:t xml:space="preserve"> Ve výpočtu</w:t>
      </w:r>
      <w:r w:rsidR="00CC2FDE">
        <w:rPr>
          <w:lang w:eastAsia="x-none"/>
        </w:rPr>
        <w:t xml:space="preserve"> přítoku do výkopu</w:t>
      </w:r>
      <w:r w:rsidR="00D727A7">
        <w:rPr>
          <w:lang w:eastAsia="x-none"/>
        </w:rPr>
        <w:t>, orientačně určující</w:t>
      </w:r>
      <w:r w:rsidR="00E74C71">
        <w:rPr>
          <w:lang w:eastAsia="x-none"/>
        </w:rPr>
        <w:t>m</w:t>
      </w:r>
      <w:r w:rsidR="00D727A7">
        <w:rPr>
          <w:lang w:eastAsia="x-none"/>
        </w:rPr>
        <w:t xml:space="preserve"> intenzitu </w:t>
      </w:r>
      <w:r w:rsidR="00E74C71">
        <w:rPr>
          <w:lang w:eastAsia="x-none"/>
        </w:rPr>
        <w:t xml:space="preserve">potřeby </w:t>
      </w:r>
      <w:r w:rsidR="00D727A7">
        <w:rPr>
          <w:lang w:eastAsia="x-none"/>
        </w:rPr>
        <w:t xml:space="preserve">čerpání podzemní vody z kolektoru štěrků, je kalkulováno s následujícími </w:t>
      </w:r>
      <w:r w:rsidR="00B3681D">
        <w:rPr>
          <w:lang w:eastAsia="x-none"/>
        </w:rPr>
        <w:t>předpoklady</w:t>
      </w:r>
      <w:r w:rsidR="00E74C71">
        <w:rPr>
          <w:lang w:eastAsia="x-none"/>
        </w:rPr>
        <w:t>:</w:t>
      </w:r>
    </w:p>
    <w:p w14:paraId="4F27A6B5" w14:textId="77777777" w:rsidR="00E74C71" w:rsidRPr="00B3681D" w:rsidRDefault="000324AD" w:rsidP="00B3681D">
      <w:pPr>
        <w:pStyle w:val="Odstavecseseznamem"/>
        <w:numPr>
          <w:ilvl w:val="0"/>
          <w:numId w:val="27"/>
        </w:numPr>
        <w:spacing w:before="120"/>
        <w:ind w:left="426" w:hanging="426"/>
        <w:rPr>
          <w:rFonts w:cs="Arial"/>
          <w:szCs w:val="22"/>
        </w:rPr>
      </w:pPr>
      <w:r w:rsidRPr="00B3681D">
        <w:rPr>
          <w:rFonts w:cs="Arial"/>
          <w:szCs w:val="22"/>
        </w:rPr>
        <w:t xml:space="preserve">Dno výkopu je 6.5 m pod terénem, naražená hladina v hloubce 4.5 m, z čehož vyvstává nutnost snižování hladiny o 2 m. </w:t>
      </w:r>
    </w:p>
    <w:p w14:paraId="69519C84" w14:textId="7E71B030" w:rsidR="00E74C71" w:rsidRPr="00B3681D" w:rsidRDefault="000324AD" w:rsidP="00B3681D">
      <w:pPr>
        <w:pStyle w:val="Odstavecseseznamem"/>
        <w:numPr>
          <w:ilvl w:val="0"/>
          <w:numId w:val="27"/>
        </w:numPr>
        <w:spacing w:before="120"/>
        <w:ind w:left="426" w:hanging="426"/>
        <w:rPr>
          <w:rFonts w:cs="Arial"/>
          <w:szCs w:val="22"/>
        </w:rPr>
      </w:pPr>
      <w:r w:rsidRPr="0017767F">
        <w:rPr>
          <w:rFonts w:cs="Arial"/>
          <w:b/>
          <w:bCs/>
          <w:szCs w:val="22"/>
        </w:rPr>
        <w:t>Koeficient filtrace fluviálních štěrků</w:t>
      </w:r>
      <w:r w:rsidRPr="00B3681D">
        <w:rPr>
          <w:rFonts w:cs="Arial"/>
          <w:szCs w:val="22"/>
        </w:rPr>
        <w:t xml:space="preserve"> odhadujeme na </w:t>
      </w:r>
      <w:r w:rsidRPr="0017767F">
        <w:rPr>
          <w:rFonts w:cs="Arial"/>
          <w:b/>
          <w:bCs/>
          <w:szCs w:val="22"/>
        </w:rPr>
        <w:t xml:space="preserve">K </w:t>
      </w:r>
      <w:r w:rsidR="0017767F">
        <w:rPr>
          <w:rFonts w:cs="Arial"/>
          <w:b/>
          <w:bCs/>
          <w:szCs w:val="22"/>
        </w:rPr>
        <w:t xml:space="preserve">= </w:t>
      </w:r>
      <w:r w:rsidR="00B3681D" w:rsidRPr="0017767F">
        <w:rPr>
          <w:rFonts w:cs="Arial"/>
          <w:b/>
          <w:bCs/>
          <w:szCs w:val="22"/>
        </w:rPr>
        <w:t>1</w:t>
      </w:r>
      <w:r w:rsidRPr="0017767F">
        <w:rPr>
          <w:rFonts w:ascii="Calibri" w:hAnsi="Calibri" w:cs="Calibri"/>
          <w:b/>
          <w:bCs/>
          <w:szCs w:val="22"/>
        </w:rPr>
        <w:t>·</w:t>
      </w:r>
      <w:r w:rsidRPr="0017767F">
        <w:rPr>
          <w:rFonts w:cs="Arial"/>
          <w:b/>
          <w:bCs/>
          <w:szCs w:val="22"/>
        </w:rPr>
        <w:t>10</w:t>
      </w:r>
      <w:r w:rsidRPr="0017767F">
        <w:rPr>
          <w:rFonts w:cs="Arial"/>
          <w:b/>
          <w:bCs/>
          <w:szCs w:val="22"/>
          <w:vertAlign w:val="superscript"/>
        </w:rPr>
        <w:t>-4</w:t>
      </w:r>
      <w:r w:rsidRPr="0017767F">
        <w:rPr>
          <w:rFonts w:cs="Arial"/>
          <w:b/>
          <w:bCs/>
          <w:szCs w:val="22"/>
        </w:rPr>
        <w:t xml:space="preserve"> m</w:t>
      </w:r>
      <w:r w:rsidRPr="0017767F">
        <w:rPr>
          <w:rFonts w:ascii="Calibri" w:hAnsi="Calibri" w:cs="Calibri"/>
          <w:b/>
          <w:bCs/>
          <w:szCs w:val="22"/>
        </w:rPr>
        <w:t>·</w:t>
      </w:r>
      <w:r w:rsidRPr="0017767F">
        <w:rPr>
          <w:rFonts w:cs="Arial"/>
          <w:b/>
          <w:bCs/>
          <w:szCs w:val="22"/>
        </w:rPr>
        <w:t>s</w:t>
      </w:r>
      <w:r w:rsidRPr="0017767F">
        <w:rPr>
          <w:rFonts w:cs="Arial"/>
          <w:b/>
          <w:bCs/>
          <w:szCs w:val="22"/>
          <w:vertAlign w:val="superscript"/>
        </w:rPr>
        <w:t>-1</w:t>
      </w:r>
      <w:r w:rsidRPr="00B3681D">
        <w:rPr>
          <w:rFonts w:cs="Arial"/>
          <w:szCs w:val="22"/>
        </w:rPr>
        <w:t xml:space="preserve">, mocnost zvodnění H </w:t>
      </w:r>
      <w:r w:rsidR="00B3681D">
        <w:rPr>
          <w:rFonts w:cs="Arial"/>
          <w:szCs w:val="22"/>
        </w:rPr>
        <w:t xml:space="preserve">je </w:t>
      </w:r>
      <w:r w:rsidR="005F179E" w:rsidRPr="00B3681D">
        <w:rPr>
          <w:rFonts w:cs="Arial"/>
          <w:szCs w:val="22"/>
        </w:rPr>
        <w:t>6.0</w:t>
      </w:r>
      <w:r w:rsidRPr="00B3681D">
        <w:rPr>
          <w:rFonts w:cs="Arial"/>
          <w:szCs w:val="22"/>
        </w:rPr>
        <w:t xml:space="preserve"> m</w:t>
      </w:r>
      <w:r w:rsidR="00B3681D">
        <w:rPr>
          <w:rFonts w:cs="Arial"/>
          <w:szCs w:val="22"/>
        </w:rPr>
        <w:t xml:space="preserve">, </w:t>
      </w:r>
      <w:r w:rsidRPr="00B3681D">
        <w:rPr>
          <w:rFonts w:cs="Arial"/>
          <w:szCs w:val="22"/>
        </w:rPr>
        <w:t xml:space="preserve">mocnost dynamického zvodnění h </w:t>
      </w:r>
      <w:r w:rsidR="00B3681D">
        <w:rPr>
          <w:rFonts w:cs="Arial"/>
          <w:szCs w:val="22"/>
        </w:rPr>
        <w:t>je</w:t>
      </w:r>
      <w:r w:rsidRPr="00B3681D">
        <w:rPr>
          <w:rFonts w:cs="Arial"/>
          <w:szCs w:val="22"/>
        </w:rPr>
        <w:t xml:space="preserve"> 3.5 m a mocnost kolektoru m </w:t>
      </w:r>
      <w:r w:rsidR="00B3681D">
        <w:rPr>
          <w:rFonts w:cs="Arial"/>
          <w:szCs w:val="22"/>
        </w:rPr>
        <w:t>je</w:t>
      </w:r>
      <w:r w:rsidRPr="00B3681D">
        <w:rPr>
          <w:rFonts w:cs="Arial"/>
          <w:szCs w:val="22"/>
        </w:rPr>
        <w:t xml:space="preserve"> 5.5 m. </w:t>
      </w:r>
    </w:p>
    <w:p w14:paraId="023FABF7" w14:textId="387F0C30" w:rsidR="000324AD" w:rsidRDefault="000324AD" w:rsidP="00B3681D">
      <w:pPr>
        <w:pStyle w:val="Odstavecseseznamem"/>
        <w:numPr>
          <w:ilvl w:val="0"/>
          <w:numId w:val="27"/>
        </w:numPr>
        <w:spacing w:before="120"/>
        <w:ind w:left="426" w:hanging="426"/>
        <w:rPr>
          <w:rFonts w:cs="Arial"/>
          <w:szCs w:val="22"/>
        </w:rPr>
      </w:pPr>
      <w:r w:rsidRPr="00B3681D">
        <w:rPr>
          <w:rFonts w:cs="Arial"/>
          <w:szCs w:val="22"/>
        </w:rPr>
        <w:t xml:space="preserve">Dosah hydraulické deprese je </w:t>
      </w:r>
      <w:r w:rsidR="00B3681D">
        <w:rPr>
          <w:rFonts w:cs="Arial"/>
          <w:szCs w:val="22"/>
        </w:rPr>
        <w:t xml:space="preserve">stanoven </w:t>
      </w:r>
      <w:r w:rsidRPr="00B3681D">
        <w:rPr>
          <w:rFonts w:cs="Arial"/>
          <w:szCs w:val="22"/>
        </w:rPr>
        <w:t>dle Sichardta</w:t>
      </w:r>
      <w:r w:rsidR="00B3681D">
        <w:rPr>
          <w:rFonts w:cs="Arial"/>
          <w:szCs w:val="22"/>
        </w:rPr>
        <w:t xml:space="preserve"> pro napjatou hladinu</w:t>
      </w:r>
      <w:r w:rsidRPr="00B3681D">
        <w:rPr>
          <w:rFonts w:cs="Arial"/>
          <w:szCs w:val="22"/>
        </w:rPr>
        <w:t xml:space="preserve"> a činí R = </w:t>
      </w:r>
      <w:r w:rsidR="00CC2FDE">
        <w:rPr>
          <w:rFonts w:cs="Arial"/>
          <w:szCs w:val="22"/>
        </w:rPr>
        <w:t>60</w:t>
      </w:r>
      <w:r w:rsidRPr="00B3681D">
        <w:rPr>
          <w:rFonts w:cs="Arial"/>
          <w:szCs w:val="22"/>
        </w:rPr>
        <w:t xml:space="preserve"> m. Poloměr fiktivní studny pak činí r</w:t>
      </w:r>
      <w:r w:rsidRPr="00B3681D">
        <w:rPr>
          <w:rFonts w:cs="Arial"/>
          <w:szCs w:val="22"/>
          <w:vertAlign w:val="subscript"/>
        </w:rPr>
        <w:t>0</w:t>
      </w:r>
      <w:r w:rsidRPr="00B3681D">
        <w:rPr>
          <w:rFonts w:cs="Arial"/>
          <w:szCs w:val="22"/>
        </w:rPr>
        <w:t xml:space="preserve"> = 4.37 m</w:t>
      </w:r>
      <w:r w:rsidRPr="00B3681D">
        <w:rPr>
          <w:rFonts w:cs="Arial"/>
          <w:szCs w:val="22"/>
          <w:vertAlign w:val="superscript"/>
        </w:rPr>
        <w:t>2</w:t>
      </w:r>
      <w:r w:rsidRPr="00B3681D">
        <w:rPr>
          <w:rFonts w:cs="Arial"/>
          <w:szCs w:val="22"/>
        </w:rPr>
        <w:t>.</w:t>
      </w:r>
    </w:p>
    <w:p w14:paraId="40AE00A9" w14:textId="4B630E32" w:rsidR="00CC2FDE" w:rsidRDefault="00F84B39" w:rsidP="00CC2FDE">
      <w:pPr>
        <w:spacing w:before="120"/>
        <w:rPr>
          <w:rFonts w:cs="Arial"/>
          <w:szCs w:val="22"/>
        </w:rPr>
      </w:pPr>
      <w:r>
        <w:rPr>
          <w:rFonts w:cs="Arial"/>
          <w:noProof/>
          <w:szCs w:val="22"/>
        </w:rPr>
        <w:pict w14:anchorId="75ABA4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2050" type="#_x0000_t75" style="position:absolute;left:0;text-align:left;margin-left:110.8pt;margin-top:24.1pt;width:119.25pt;height:38.35pt;z-index:251658240;mso-wrap-style:tight" filled="t">
            <v:imagedata r:id="rId10" o:title=""/>
          </v:shape>
        </w:pict>
      </w:r>
      <w:r w:rsidR="00CC2FDE">
        <w:rPr>
          <w:rFonts w:cs="Arial"/>
          <w:szCs w:val="22"/>
        </w:rPr>
        <w:t xml:space="preserve">Výsledky odborného odhadu přítoku do výkopu při výše uvedených předpokladech dle empirického vztahu </w:t>
      </w:r>
    </w:p>
    <w:p w14:paraId="5EF2E2FB" w14:textId="0B5DEB78" w:rsidR="00CC2FDE" w:rsidRDefault="00CC2FDE" w:rsidP="00CC2FDE">
      <w:pPr>
        <w:spacing w:before="120"/>
        <w:rPr>
          <w:rFonts w:cs="Arial"/>
          <w:szCs w:val="22"/>
        </w:rPr>
      </w:pPr>
    </w:p>
    <w:p w14:paraId="013021DD" w14:textId="77777777" w:rsidR="00CC2FDE" w:rsidRDefault="00CC2FDE" w:rsidP="00CC2FDE">
      <w:pPr>
        <w:spacing w:before="120"/>
        <w:rPr>
          <w:rFonts w:cs="Arial"/>
          <w:szCs w:val="22"/>
        </w:rPr>
      </w:pPr>
    </w:p>
    <w:p w14:paraId="7D03531E" w14:textId="2E8FBD27" w:rsidR="00CC2FDE" w:rsidRPr="00CC2FDE" w:rsidRDefault="00CC2FDE" w:rsidP="00CC2FDE">
      <w:pPr>
        <w:spacing w:before="120"/>
        <w:rPr>
          <w:rFonts w:cs="Arial"/>
          <w:szCs w:val="22"/>
        </w:rPr>
      </w:pPr>
      <w:r>
        <w:rPr>
          <w:rFonts w:cs="Arial"/>
          <w:szCs w:val="22"/>
        </w:rPr>
        <w:t>jsou následující:</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3"/>
        <w:gridCol w:w="1757"/>
        <w:gridCol w:w="1753"/>
        <w:gridCol w:w="1750"/>
        <w:gridCol w:w="1765"/>
      </w:tblGrid>
      <w:tr w:rsidR="000324AD" w:rsidRPr="005F179E" w14:paraId="231A6D43" w14:textId="77777777" w:rsidTr="007A6F6C">
        <w:tc>
          <w:tcPr>
            <w:tcW w:w="1842" w:type="dxa"/>
            <w:vAlign w:val="center"/>
          </w:tcPr>
          <w:p w14:paraId="5FB4CB0A" w14:textId="77777777" w:rsidR="000324AD" w:rsidRPr="005F179E" w:rsidRDefault="000324AD" w:rsidP="007A6F6C">
            <w:pPr>
              <w:spacing w:before="40" w:after="40"/>
              <w:jc w:val="center"/>
              <w:rPr>
                <w:rFonts w:cs="Arial"/>
                <w:sz w:val="20"/>
                <w:szCs w:val="22"/>
              </w:rPr>
            </w:pPr>
            <w:r w:rsidRPr="005F179E">
              <w:rPr>
                <w:rFonts w:cs="Arial"/>
                <w:sz w:val="20"/>
                <w:szCs w:val="22"/>
              </w:rPr>
              <w:t>Objekt</w:t>
            </w:r>
          </w:p>
        </w:tc>
        <w:tc>
          <w:tcPr>
            <w:tcW w:w="1842" w:type="dxa"/>
            <w:vAlign w:val="center"/>
          </w:tcPr>
          <w:p w14:paraId="35DE3433" w14:textId="77777777" w:rsidR="000324AD" w:rsidRPr="005F179E" w:rsidRDefault="000324AD" w:rsidP="007A6F6C">
            <w:pPr>
              <w:spacing w:before="40" w:after="40"/>
              <w:jc w:val="center"/>
              <w:rPr>
                <w:rFonts w:cs="Arial"/>
                <w:sz w:val="20"/>
                <w:szCs w:val="22"/>
              </w:rPr>
            </w:pPr>
            <w:r w:rsidRPr="005F179E">
              <w:rPr>
                <w:rFonts w:cs="Arial"/>
                <w:sz w:val="20"/>
                <w:szCs w:val="22"/>
              </w:rPr>
              <w:t>Plošné rozměry (m)</w:t>
            </w:r>
          </w:p>
        </w:tc>
        <w:tc>
          <w:tcPr>
            <w:tcW w:w="1842" w:type="dxa"/>
            <w:vAlign w:val="center"/>
          </w:tcPr>
          <w:p w14:paraId="288552C8" w14:textId="3A2069F1" w:rsidR="000324AD" w:rsidRPr="005F179E" w:rsidRDefault="000324AD" w:rsidP="007A6F6C">
            <w:pPr>
              <w:spacing w:before="40" w:after="40"/>
              <w:jc w:val="center"/>
              <w:rPr>
                <w:rFonts w:cs="Arial"/>
                <w:sz w:val="20"/>
                <w:szCs w:val="22"/>
              </w:rPr>
            </w:pPr>
            <w:r w:rsidRPr="005F179E">
              <w:rPr>
                <w:rFonts w:cs="Arial"/>
                <w:sz w:val="20"/>
                <w:szCs w:val="22"/>
              </w:rPr>
              <w:t xml:space="preserve">Snížení </w:t>
            </w:r>
            <w:r w:rsidR="00CC2FDE">
              <w:rPr>
                <w:rFonts w:cs="Arial"/>
                <w:sz w:val="20"/>
                <w:szCs w:val="22"/>
              </w:rPr>
              <w:t xml:space="preserve">hladiny </w:t>
            </w:r>
            <w:r w:rsidRPr="005F179E">
              <w:rPr>
                <w:rFonts w:cs="Arial"/>
                <w:sz w:val="20"/>
                <w:szCs w:val="22"/>
              </w:rPr>
              <w:t>(m)</w:t>
            </w:r>
          </w:p>
        </w:tc>
        <w:tc>
          <w:tcPr>
            <w:tcW w:w="1843" w:type="dxa"/>
            <w:vAlign w:val="center"/>
          </w:tcPr>
          <w:p w14:paraId="1DC59CB9" w14:textId="15E1A632" w:rsidR="000324AD" w:rsidRPr="005F179E" w:rsidRDefault="000324AD" w:rsidP="007A6F6C">
            <w:pPr>
              <w:spacing w:before="40" w:after="40"/>
              <w:jc w:val="center"/>
              <w:rPr>
                <w:rFonts w:cs="Arial"/>
                <w:sz w:val="20"/>
                <w:szCs w:val="22"/>
              </w:rPr>
            </w:pPr>
            <w:r w:rsidRPr="005F179E">
              <w:rPr>
                <w:rFonts w:cs="Arial"/>
                <w:sz w:val="20"/>
                <w:szCs w:val="22"/>
              </w:rPr>
              <w:t>Přítok</w:t>
            </w:r>
            <w:r w:rsidR="00CC2FDE">
              <w:rPr>
                <w:rFonts w:cs="Arial"/>
                <w:sz w:val="20"/>
                <w:szCs w:val="22"/>
              </w:rPr>
              <w:t xml:space="preserve"> do výkopu</w:t>
            </w:r>
            <w:r w:rsidRPr="005F179E">
              <w:rPr>
                <w:rFonts w:cs="Arial"/>
                <w:sz w:val="20"/>
                <w:szCs w:val="22"/>
              </w:rPr>
              <w:t xml:space="preserve"> (l.s</w:t>
            </w:r>
            <w:r w:rsidRPr="005F179E">
              <w:rPr>
                <w:rFonts w:cs="Arial"/>
                <w:sz w:val="20"/>
                <w:szCs w:val="22"/>
                <w:vertAlign w:val="superscript"/>
              </w:rPr>
              <w:t>-1</w:t>
            </w:r>
            <w:r w:rsidRPr="005F179E">
              <w:rPr>
                <w:rFonts w:cs="Arial"/>
                <w:sz w:val="20"/>
                <w:szCs w:val="22"/>
              </w:rPr>
              <w:t>)</w:t>
            </w:r>
          </w:p>
        </w:tc>
        <w:tc>
          <w:tcPr>
            <w:tcW w:w="1843" w:type="dxa"/>
            <w:vAlign w:val="center"/>
          </w:tcPr>
          <w:p w14:paraId="411A256C" w14:textId="05B8F6BA" w:rsidR="000324AD" w:rsidRPr="005F179E" w:rsidRDefault="000324AD" w:rsidP="007A6F6C">
            <w:pPr>
              <w:spacing w:before="40" w:after="40"/>
              <w:jc w:val="center"/>
              <w:rPr>
                <w:rFonts w:cs="Arial"/>
                <w:sz w:val="20"/>
                <w:szCs w:val="22"/>
              </w:rPr>
            </w:pPr>
            <w:r w:rsidRPr="005F179E">
              <w:rPr>
                <w:rFonts w:cs="Arial"/>
                <w:sz w:val="20"/>
                <w:szCs w:val="22"/>
              </w:rPr>
              <w:t xml:space="preserve">Přítok </w:t>
            </w:r>
            <w:r w:rsidR="00CC2FDE">
              <w:rPr>
                <w:rFonts w:cs="Arial"/>
                <w:sz w:val="20"/>
                <w:szCs w:val="22"/>
              </w:rPr>
              <w:t xml:space="preserve">hodinový </w:t>
            </w:r>
            <w:r w:rsidRPr="005F179E">
              <w:rPr>
                <w:rFonts w:cs="Arial"/>
                <w:sz w:val="20"/>
                <w:szCs w:val="22"/>
              </w:rPr>
              <w:t>(m</w:t>
            </w:r>
            <w:r w:rsidRPr="005F179E">
              <w:rPr>
                <w:rFonts w:cs="Arial"/>
                <w:sz w:val="20"/>
                <w:szCs w:val="22"/>
                <w:vertAlign w:val="superscript"/>
              </w:rPr>
              <w:t>3</w:t>
            </w:r>
            <w:r w:rsidRPr="005F179E">
              <w:rPr>
                <w:rFonts w:cs="Arial"/>
                <w:sz w:val="20"/>
                <w:szCs w:val="22"/>
              </w:rPr>
              <w:t>.</w:t>
            </w:r>
            <w:r w:rsidR="00CC2FDE">
              <w:rPr>
                <w:rFonts w:cs="Arial"/>
                <w:sz w:val="20"/>
                <w:szCs w:val="22"/>
              </w:rPr>
              <w:t>hod</w:t>
            </w:r>
            <w:r w:rsidRPr="005F179E">
              <w:rPr>
                <w:rFonts w:cs="Arial"/>
                <w:sz w:val="20"/>
                <w:szCs w:val="22"/>
                <w:vertAlign w:val="superscript"/>
              </w:rPr>
              <w:t>-1</w:t>
            </w:r>
            <w:r w:rsidRPr="005F179E">
              <w:rPr>
                <w:rFonts w:cs="Arial"/>
                <w:sz w:val="20"/>
                <w:szCs w:val="22"/>
              </w:rPr>
              <w:t>)</w:t>
            </w:r>
          </w:p>
        </w:tc>
      </w:tr>
      <w:tr w:rsidR="000324AD" w:rsidRPr="005F179E" w14:paraId="759B20B0" w14:textId="77777777" w:rsidTr="007A6F6C">
        <w:tc>
          <w:tcPr>
            <w:tcW w:w="1842" w:type="dxa"/>
            <w:vAlign w:val="center"/>
          </w:tcPr>
          <w:p w14:paraId="7707586D" w14:textId="77777777" w:rsidR="000324AD" w:rsidRDefault="000324AD" w:rsidP="007A6F6C">
            <w:pPr>
              <w:spacing w:before="40" w:after="40"/>
              <w:jc w:val="center"/>
              <w:rPr>
                <w:rFonts w:cs="Arial"/>
                <w:sz w:val="20"/>
                <w:szCs w:val="22"/>
              </w:rPr>
            </w:pPr>
            <w:r w:rsidRPr="005F179E">
              <w:rPr>
                <w:rFonts w:cs="Arial"/>
                <w:sz w:val="20"/>
                <w:szCs w:val="22"/>
              </w:rPr>
              <w:t>Stavební výkop</w:t>
            </w:r>
          </w:p>
          <w:p w14:paraId="47DE72B0" w14:textId="61EC4821" w:rsidR="00CC2FDE" w:rsidRPr="005F179E" w:rsidRDefault="00CC2FDE" w:rsidP="007A6F6C">
            <w:pPr>
              <w:spacing w:before="40" w:after="40"/>
              <w:jc w:val="center"/>
              <w:rPr>
                <w:rFonts w:cs="Arial"/>
                <w:sz w:val="20"/>
                <w:szCs w:val="22"/>
              </w:rPr>
            </w:pPr>
            <w:r>
              <w:rPr>
                <w:rFonts w:cs="Arial"/>
                <w:sz w:val="20"/>
                <w:szCs w:val="22"/>
              </w:rPr>
              <w:t>U ČOV</w:t>
            </w:r>
          </w:p>
        </w:tc>
        <w:tc>
          <w:tcPr>
            <w:tcW w:w="1842" w:type="dxa"/>
            <w:vAlign w:val="center"/>
          </w:tcPr>
          <w:p w14:paraId="3BE2B17D" w14:textId="1C47A209" w:rsidR="000324AD" w:rsidRPr="005F179E" w:rsidRDefault="000324AD" w:rsidP="007A6F6C">
            <w:pPr>
              <w:spacing w:before="40" w:after="40"/>
              <w:jc w:val="center"/>
              <w:rPr>
                <w:rFonts w:cs="Arial"/>
                <w:sz w:val="20"/>
                <w:szCs w:val="22"/>
              </w:rPr>
            </w:pPr>
            <w:r w:rsidRPr="005F179E">
              <w:rPr>
                <w:rFonts w:cs="Arial"/>
                <w:sz w:val="20"/>
                <w:szCs w:val="22"/>
              </w:rPr>
              <w:t>30 x 2</w:t>
            </w:r>
          </w:p>
        </w:tc>
        <w:tc>
          <w:tcPr>
            <w:tcW w:w="1842" w:type="dxa"/>
            <w:vAlign w:val="center"/>
          </w:tcPr>
          <w:p w14:paraId="02BFE34D" w14:textId="4103CFBF" w:rsidR="000324AD" w:rsidRPr="005F179E" w:rsidRDefault="000324AD" w:rsidP="007A6F6C">
            <w:pPr>
              <w:spacing w:before="40" w:after="40"/>
              <w:jc w:val="center"/>
              <w:rPr>
                <w:rFonts w:cs="Arial"/>
                <w:sz w:val="20"/>
                <w:szCs w:val="22"/>
              </w:rPr>
            </w:pPr>
            <w:r w:rsidRPr="005F179E">
              <w:rPr>
                <w:rFonts w:cs="Arial"/>
                <w:sz w:val="20"/>
                <w:szCs w:val="22"/>
              </w:rPr>
              <w:t>2.0</w:t>
            </w:r>
          </w:p>
        </w:tc>
        <w:tc>
          <w:tcPr>
            <w:tcW w:w="1843" w:type="dxa"/>
            <w:vAlign w:val="center"/>
          </w:tcPr>
          <w:p w14:paraId="167FC11D" w14:textId="0B12E3A1" w:rsidR="000324AD" w:rsidRPr="005F179E" w:rsidRDefault="00CC2FDE" w:rsidP="007A6F6C">
            <w:pPr>
              <w:spacing w:before="40" w:after="40"/>
              <w:jc w:val="center"/>
              <w:rPr>
                <w:rFonts w:cs="Arial"/>
                <w:sz w:val="20"/>
                <w:szCs w:val="22"/>
              </w:rPr>
            </w:pPr>
            <w:r>
              <w:rPr>
                <w:rFonts w:cs="Arial"/>
                <w:sz w:val="20"/>
                <w:szCs w:val="22"/>
              </w:rPr>
              <w:t>2.8</w:t>
            </w:r>
          </w:p>
        </w:tc>
        <w:tc>
          <w:tcPr>
            <w:tcW w:w="1843" w:type="dxa"/>
            <w:vAlign w:val="center"/>
          </w:tcPr>
          <w:p w14:paraId="3E203B99" w14:textId="6FB3BBB0" w:rsidR="000324AD" w:rsidRPr="005F179E" w:rsidRDefault="00CC2FDE" w:rsidP="007A6F6C">
            <w:pPr>
              <w:spacing w:before="40" w:after="40"/>
              <w:jc w:val="center"/>
              <w:rPr>
                <w:rFonts w:cs="Arial"/>
                <w:sz w:val="20"/>
                <w:szCs w:val="22"/>
              </w:rPr>
            </w:pPr>
            <w:r>
              <w:rPr>
                <w:rFonts w:cs="Arial"/>
                <w:sz w:val="20"/>
                <w:szCs w:val="22"/>
              </w:rPr>
              <w:t>10.3</w:t>
            </w:r>
          </w:p>
        </w:tc>
      </w:tr>
    </w:tbl>
    <w:p w14:paraId="383D37DD" w14:textId="37A0551E" w:rsidR="000324AD" w:rsidRPr="005F179E" w:rsidRDefault="0017767F" w:rsidP="0084555A">
      <w:pPr>
        <w:spacing w:before="120"/>
        <w:rPr>
          <w:rFonts w:cs="Arial"/>
          <w:bCs/>
          <w:szCs w:val="22"/>
          <w:vertAlign w:val="superscript"/>
        </w:rPr>
      </w:pPr>
      <w:r>
        <w:t xml:space="preserve">Pokud by koeficient filtrace byl o jeden řád nižší, tedy K = </w:t>
      </w:r>
      <w:r w:rsidRPr="0017767F">
        <w:rPr>
          <w:rFonts w:cs="Arial"/>
          <w:szCs w:val="22"/>
        </w:rPr>
        <w:t>1</w:t>
      </w:r>
      <w:r w:rsidRPr="0017767F">
        <w:rPr>
          <w:rFonts w:ascii="Calibri" w:hAnsi="Calibri" w:cs="Calibri"/>
          <w:szCs w:val="22"/>
        </w:rPr>
        <w:t>·</w:t>
      </w:r>
      <w:r w:rsidRPr="0017767F">
        <w:rPr>
          <w:rFonts w:cs="Arial"/>
          <w:szCs w:val="22"/>
        </w:rPr>
        <w:t>10</w:t>
      </w:r>
      <w:r w:rsidRPr="0017767F">
        <w:rPr>
          <w:rFonts w:cs="Arial"/>
          <w:szCs w:val="22"/>
          <w:vertAlign w:val="superscript"/>
        </w:rPr>
        <w:t>-5</w:t>
      </w:r>
      <w:r w:rsidRPr="0017767F">
        <w:rPr>
          <w:rFonts w:cs="Arial"/>
          <w:szCs w:val="22"/>
        </w:rPr>
        <w:t xml:space="preserve"> m</w:t>
      </w:r>
      <w:r w:rsidRPr="0017767F">
        <w:rPr>
          <w:rFonts w:ascii="Calibri" w:hAnsi="Calibri" w:cs="Calibri"/>
          <w:szCs w:val="22"/>
        </w:rPr>
        <w:t>·</w:t>
      </w:r>
      <w:r w:rsidRPr="0017767F">
        <w:rPr>
          <w:rFonts w:cs="Arial"/>
          <w:szCs w:val="22"/>
        </w:rPr>
        <w:t>s</w:t>
      </w:r>
      <w:r w:rsidRPr="0017767F">
        <w:rPr>
          <w:rFonts w:cs="Arial"/>
          <w:szCs w:val="22"/>
          <w:vertAlign w:val="superscript"/>
        </w:rPr>
        <w:t>-1</w:t>
      </w:r>
      <w:r>
        <w:rPr>
          <w:rFonts w:cs="Arial"/>
          <w:szCs w:val="22"/>
        </w:rPr>
        <w:t xml:space="preserve">, odpovídal by dosah hydraulické deprese R přibližně poloměru 19 m a přítoku Q do výkopu 0.51 </w:t>
      </w:r>
      <w:proofErr w:type="gramStart"/>
      <w:r>
        <w:rPr>
          <w:rFonts w:cs="Arial"/>
          <w:szCs w:val="22"/>
        </w:rPr>
        <w:t>l.s</w:t>
      </w:r>
      <w:proofErr w:type="gramEnd"/>
      <w:r w:rsidRPr="0017767F">
        <w:rPr>
          <w:rFonts w:cs="Arial"/>
          <w:szCs w:val="22"/>
          <w:vertAlign w:val="superscript"/>
        </w:rPr>
        <w:t>-1</w:t>
      </w:r>
      <w:r>
        <w:rPr>
          <w:rFonts w:cs="Arial"/>
          <w:szCs w:val="22"/>
        </w:rPr>
        <w:t xml:space="preserve">, respektive </w:t>
      </w:r>
      <w:r w:rsidR="0084555A">
        <w:rPr>
          <w:rFonts w:cs="Arial"/>
          <w:szCs w:val="22"/>
        </w:rPr>
        <w:lastRenderedPageBreak/>
        <w:t>1.85 m.hod</w:t>
      </w:r>
      <w:r w:rsidR="0084555A" w:rsidRPr="0084555A">
        <w:rPr>
          <w:rFonts w:cs="Arial"/>
          <w:szCs w:val="22"/>
          <w:vertAlign w:val="superscript"/>
        </w:rPr>
        <w:t>-1</w:t>
      </w:r>
      <w:r w:rsidR="0084555A">
        <w:rPr>
          <w:rFonts w:cs="Arial"/>
          <w:szCs w:val="22"/>
        </w:rPr>
        <w:t xml:space="preserve">. </w:t>
      </w:r>
      <w:r w:rsidR="00CC2FDE" w:rsidRPr="0084555A">
        <w:rPr>
          <w:b/>
          <w:bCs/>
        </w:rPr>
        <w:t xml:space="preserve">Při kontinuálním čerpání stanovených přítoků do výkopu se </w:t>
      </w:r>
      <w:r w:rsidR="0084555A" w:rsidRPr="0084555A">
        <w:rPr>
          <w:b/>
          <w:bCs/>
        </w:rPr>
        <w:t>tak může</w:t>
      </w:r>
      <w:r w:rsidR="00CC2FDE" w:rsidRPr="0084555A">
        <w:rPr>
          <w:b/>
          <w:bCs/>
        </w:rPr>
        <w:t xml:space="preserve"> jednat za jeden den o množství přibližně </w:t>
      </w:r>
      <w:r w:rsidR="0084555A" w:rsidRPr="0084555A">
        <w:rPr>
          <w:b/>
          <w:bCs/>
        </w:rPr>
        <w:t xml:space="preserve">44 až </w:t>
      </w:r>
      <w:r w:rsidR="00CC2FDE" w:rsidRPr="0084555A">
        <w:rPr>
          <w:b/>
          <w:bCs/>
        </w:rPr>
        <w:t>2</w:t>
      </w:r>
      <w:r w:rsidR="0084555A" w:rsidRPr="0084555A">
        <w:rPr>
          <w:b/>
          <w:bCs/>
        </w:rPr>
        <w:t>48</w:t>
      </w:r>
      <w:r w:rsidR="00CC2FDE" w:rsidRPr="0084555A">
        <w:rPr>
          <w:b/>
          <w:bCs/>
        </w:rPr>
        <w:t xml:space="preserve"> m</w:t>
      </w:r>
      <w:r w:rsidR="00CC2FDE" w:rsidRPr="0084555A">
        <w:rPr>
          <w:b/>
          <w:bCs/>
          <w:vertAlign w:val="superscript"/>
        </w:rPr>
        <w:t>3</w:t>
      </w:r>
      <w:r w:rsidR="00CC2FDE" w:rsidRPr="0084555A">
        <w:rPr>
          <w:b/>
          <w:bCs/>
        </w:rPr>
        <w:t xml:space="preserve"> </w:t>
      </w:r>
      <w:r w:rsidR="00FE1720" w:rsidRPr="0084555A">
        <w:rPr>
          <w:b/>
          <w:bCs/>
        </w:rPr>
        <w:t xml:space="preserve">čerpané </w:t>
      </w:r>
      <w:r w:rsidR="00CC2FDE" w:rsidRPr="0084555A">
        <w:rPr>
          <w:b/>
          <w:bCs/>
        </w:rPr>
        <w:t>vody</w:t>
      </w:r>
      <w:r w:rsidR="0084555A" w:rsidRPr="0084555A">
        <w:rPr>
          <w:b/>
          <w:bCs/>
        </w:rPr>
        <w:t xml:space="preserve"> dle skutečné propustnosti prostředí</w:t>
      </w:r>
      <w:r w:rsidR="00CC2FDE" w:rsidRPr="0084555A">
        <w:rPr>
          <w:b/>
          <w:bCs/>
        </w:rPr>
        <w:t>.</w:t>
      </w:r>
      <w:r w:rsidR="00CC2FDE">
        <w:t xml:space="preserve"> </w:t>
      </w:r>
      <w:r w:rsidR="0084555A">
        <w:t>Do žádosti o povolení k nakládání s vodami a do rozpočtu projektové dokumentace doporučujeme vložit vyšší očekávané přítoky vycházející z koeficientu filtrace 1.10</w:t>
      </w:r>
      <w:r w:rsidR="0084555A" w:rsidRPr="0084555A">
        <w:rPr>
          <w:vertAlign w:val="superscript"/>
        </w:rPr>
        <w:t>-4</w:t>
      </w:r>
      <w:r w:rsidR="0084555A">
        <w:t xml:space="preserve"> m.s</w:t>
      </w:r>
      <w:r w:rsidR="0084555A" w:rsidRPr="0084555A">
        <w:rPr>
          <w:vertAlign w:val="superscript"/>
        </w:rPr>
        <w:t>-1</w:t>
      </w:r>
      <w:r w:rsidR="0084555A">
        <w:t xml:space="preserve">. </w:t>
      </w:r>
      <w:r w:rsidR="000324AD" w:rsidRPr="005F179E">
        <w:t xml:space="preserve">Měsíční a roční hodnoty </w:t>
      </w:r>
      <w:proofErr w:type="spellStart"/>
      <w:r w:rsidR="000324AD" w:rsidRPr="005F179E">
        <w:t>jímaného</w:t>
      </w:r>
      <w:proofErr w:type="spellEnd"/>
      <w:r w:rsidR="000324AD" w:rsidRPr="005F179E">
        <w:t xml:space="preserve"> množství budou pro žádost o nakládání s vodami převzaty z předpokládaného harmonogramu výstavby jednotlivých úseků stavby. </w:t>
      </w:r>
    </w:p>
    <w:p w14:paraId="2F040F56" w14:textId="46366B03" w:rsidR="00F770F9" w:rsidRDefault="00F770F9" w:rsidP="00EB0ABA">
      <w:pPr>
        <w:spacing w:before="120"/>
        <w:rPr>
          <w:lang w:eastAsia="x-none"/>
        </w:rPr>
      </w:pPr>
      <w:r w:rsidRPr="00F770F9">
        <w:rPr>
          <w:lang w:eastAsia="x-none"/>
        </w:rPr>
        <w:t xml:space="preserve">Tím, že výkopové práce budou realizovány </w:t>
      </w:r>
      <w:r w:rsidR="00190966">
        <w:rPr>
          <w:lang w:eastAsia="x-none"/>
        </w:rPr>
        <w:t xml:space="preserve">i </w:t>
      </w:r>
      <w:r w:rsidRPr="00F770F9">
        <w:rPr>
          <w:lang w:eastAsia="x-none"/>
        </w:rPr>
        <w:t>v</w:t>
      </w:r>
      <w:r w:rsidR="00190966">
        <w:rPr>
          <w:lang w:eastAsia="x-none"/>
        </w:rPr>
        <w:t xml:space="preserve"> málo propustných </w:t>
      </w:r>
      <w:r w:rsidRPr="00F770F9">
        <w:rPr>
          <w:lang w:eastAsia="x-none"/>
        </w:rPr>
        <w:t>jemnozrnných zeminách</w:t>
      </w:r>
      <w:r w:rsidR="00190966">
        <w:rPr>
          <w:lang w:eastAsia="x-none"/>
        </w:rPr>
        <w:t xml:space="preserve"> vyskytujících se v hloubkách do cca 5-6 m</w:t>
      </w:r>
      <w:r w:rsidRPr="00F770F9">
        <w:rPr>
          <w:lang w:eastAsia="x-none"/>
        </w:rPr>
        <w:t xml:space="preserve">, </w:t>
      </w:r>
      <w:r w:rsidR="00190966" w:rsidRPr="00190966">
        <w:rPr>
          <w:b/>
          <w:bCs/>
          <w:lang w:eastAsia="x-none"/>
        </w:rPr>
        <w:t>lze ve výkopech očekávat efekt „bezodtoké vany“</w:t>
      </w:r>
      <w:r w:rsidR="00190966">
        <w:rPr>
          <w:lang w:eastAsia="x-none"/>
        </w:rPr>
        <w:t xml:space="preserve"> a s tím související hromadění povrchových srážkových vod nebo přetok statických zásob vody hromaděné v propustných navážkách. V tomto případě se nejedná o podzemní vodu vyžadující povolení k nakládání s vodami, ale rozpočet s nasazením čerpací techniky a odvodňováním výkopů musí kalkulovat</w:t>
      </w:r>
      <w:r w:rsidRPr="00F770F9">
        <w:rPr>
          <w:lang w:eastAsia="x-none"/>
        </w:rPr>
        <w:t>.</w:t>
      </w:r>
    </w:p>
    <w:p w14:paraId="5936BFAF" w14:textId="2208B868" w:rsidR="006E1724" w:rsidRDefault="006E1724" w:rsidP="006E1724">
      <w:pPr>
        <w:pStyle w:val="Nadpis3"/>
      </w:pPr>
      <w:bookmarkStart w:id="75" w:name="_Toc122628975"/>
      <w:r>
        <w:t>Agresivita podzemní vody na beton a ocel</w:t>
      </w:r>
      <w:bookmarkEnd w:id="75"/>
    </w:p>
    <w:p w14:paraId="24376303" w14:textId="5ED04F1C" w:rsidR="006E1724" w:rsidRPr="0097056F" w:rsidRDefault="00190966" w:rsidP="006E1724">
      <w:pPr>
        <w:spacing w:before="120"/>
      </w:pPr>
      <w:r>
        <w:t xml:space="preserve">S ohledem na výskyt minerálních vod v blízkém okolí je očekávána spíše zvýšená agresivita v důsledku většího množství rozpuštěných solí ve vodě. </w:t>
      </w:r>
      <w:r w:rsidR="009B1AE9">
        <w:t xml:space="preserve">V rámci archivních průzkumných prací (Kokotková, 1984; </w:t>
      </w:r>
      <w:proofErr w:type="spellStart"/>
      <w:r w:rsidR="009B1AE9">
        <w:t>Plasgura</w:t>
      </w:r>
      <w:proofErr w:type="spellEnd"/>
      <w:r w:rsidR="009B1AE9">
        <w:t xml:space="preserve">, 2002) byly </w:t>
      </w:r>
      <w:r>
        <w:t xml:space="preserve">provedeny </w:t>
      </w:r>
      <w:r w:rsidR="009B1AE9">
        <w:t>odběry vzorků podzemní vody a následný laboratorní rozbor</w:t>
      </w:r>
      <w:r>
        <w:t xml:space="preserve"> míry její agresivity</w:t>
      </w:r>
      <w:r w:rsidR="009B1AE9">
        <w:t xml:space="preserve">. </w:t>
      </w:r>
      <w:r>
        <w:t xml:space="preserve">Výsledky historických rozborů jsou uvedeny </w:t>
      </w:r>
      <w:r w:rsidR="006E1724" w:rsidRPr="0097056F">
        <w:t xml:space="preserve">v následující tabulce č. </w:t>
      </w:r>
      <w:r>
        <w:t>10</w:t>
      </w:r>
      <w:r w:rsidR="006E1724" w:rsidRPr="0097056F">
        <w:t>.</w:t>
      </w:r>
      <w:r w:rsidR="006E1724">
        <w:t xml:space="preserve"> </w:t>
      </w:r>
    </w:p>
    <w:p w14:paraId="7BDE256E" w14:textId="092277B3" w:rsidR="006E1724" w:rsidRPr="005C646B" w:rsidRDefault="006E1724" w:rsidP="006E1724">
      <w:pPr>
        <w:pStyle w:val="Titulek"/>
        <w:rPr>
          <w:i w:val="0"/>
          <w:iCs w:val="0"/>
          <w:sz w:val="20"/>
          <w:szCs w:val="18"/>
        </w:rPr>
      </w:pPr>
      <w:r w:rsidRPr="005C646B">
        <w:rPr>
          <w:i w:val="0"/>
          <w:iCs w:val="0"/>
          <w:sz w:val="20"/>
          <w:szCs w:val="18"/>
        </w:rPr>
        <w:t xml:space="preserve">Tabulka č. </w:t>
      </w:r>
      <w:r w:rsidRPr="005C646B">
        <w:rPr>
          <w:i w:val="0"/>
          <w:iCs w:val="0"/>
          <w:sz w:val="20"/>
          <w:szCs w:val="18"/>
        </w:rPr>
        <w:fldChar w:fldCharType="begin"/>
      </w:r>
      <w:r w:rsidRPr="005C646B">
        <w:rPr>
          <w:i w:val="0"/>
          <w:iCs w:val="0"/>
          <w:sz w:val="20"/>
          <w:szCs w:val="18"/>
        </w:rPr>
        <w:instrText xml:space="preserve"> SEQ Tabulka \* ARABIC </w:instrText>
      </w:r>
      <w:r w:rsidRPr="005C646B">
        <w:rPr>
          <w:i w:val="0"/>
          <w:iCs w:val="0"/>
          <w:sz w:val="20"/>
          <w:szCs w:val="18"/>
        </w:rPr>
        <w:fldChar w:fldCharType="separate"/>
      </w:r>
      <w:r w:rsidR="00F84B39">
        <w:rPr>
          <w:i w:val="0"/>
          <w:iCs w:val="0"/>
          <w:noProof/>
          <w:sz w:val="20"/>
          <w:szCs w:val="18"/>
        </w:rPr>
        <w:t>10</w:t>
      </w:r>
      <w:r w:rsidRPr="005C646B">
        <w:rPr>
          <w:i w:val="0"/>
          <w:iCs w:val="0"/>
          <w:sz w:val="20"/>
          <w:szCs w:val="18"/>
        </w:rPr>
        <w:fldChar w:fldCharType="end"/>
      </w:r>
      <w:r w:rsidRPr="005C646B">
        <w:rPr>
          <w:i w:val="0"/>
          <w:iCs w:val="0"/>
          <w:sz w:val="20"/>
          <w:szCs w:val="18"/>
        </w:rPr>
        <w:tab/>
      </w:r>
      <w:r w:rsidRPr="005C646B">
        <w:rPr>
          <w:b w:val="0"/>
          <w:bCs/>
          <w:i w:val="0"/>
          <w:iCs w:val="0"/>
          <w:sz w:val="20"/>
          <w:szCs w:val="18"/>
        </w:rPr>
        <w:t>Posouzení agresivity podzemní vody</w:t>
      </w:r>
    </w:p>
    <w:tbl>
      <w:tblPr>
        <w:tblW w:w="0" w:type="auto"/>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1476"/>
        <w:gridCol w:w="1421"/>
        <w:gridCol w:w="37"/>
        <w:gridCol w:w="1451"/>
        <w:gridCol w:w="7"/>
        <w:gridCol w:w="1410"/>
        <w:gridCol w:w="49"/>
        <w:gridCol w:w="1458"/>
        <w:gridCol w:w="52"/>
        <w:gridCol w:w="1407"/>
      </w:tblGrid>
      <w:tr w:rsidR="006E1724" w:rsidRPr="005C646B" w14:paraId="321E3F51" w14:textId="77777777" w:rsidTr="009B1AE9">
        <w:trPr>
          <w:tblHeader/>
        </w:trPr>
        <w:tc>
          <w:tcPr>
            <w:tcW w:w="8768" w:type="dxa"/>
            <w:gridSpan w:val="10"/>
            <w:shd w:val="clear" w:color="auto" w:fill="F2F2F2"/>
            <w:vAlign w:val="center"/>
          </w:tcPr>
          <w:p w14:paraId="144EE7C5" w14:textId="7749BC8A" w:rsidR="006E1724" w:rsidRPr="005C646B" w:rsidRDefault="006E1724" w:rsidP="009B1AE9">
            <w:pPr>
              <w:spacing w:before="40" w:after="40"/>
              <w:jc w:val="center"/>
              <w:rPr>
                <w:sz w:val="20"/>
              </w:rPr>
            </w:pPr>
            <w:r w:rsidRPr="005C646B">
              <w:rPr>
                <w:i/>
                <w:iCs/>
                <w:sz w:val="20"/>
              </w:rPr>
              <w:t>AGRESIVITA dle ČSN 03 8375 - Ochrana kovových potrubí uložených v půdě nebo ve vodě proti korozi</w:t>
            </w:r>
          </w:p>
        </w:tc>
      </w:tr>
      <w:tr w:rsidR="006E1724" w:rsidRPr="005C646B" w14:paraId="270262FF" w14:textId="77777777" w:rsidTr="009B1AE9">
        <w:trPr>
          <w:tblHeader/>
        </w:trPr>
        <w:tc>
          <w:tcPr>
            <w:tcW w:w="1476" w:type="dxa"/>
            <w:vMerge w:val="restart"/>
            <w:shd w:val="clear" w:color="auto" w:fill="F2F2F2"/>
            <w:vAlign w:val="center"/>
          </w:tcPr>
          <w:p w14:paraId="4D6FDC98" w14:textId="77777777" w:rsidR="006E1724" w:rsidRPr="005C646B" w:rsidRDefault="006E1724" w:rsidP="009B1AE9">
            <w:pPr>
              <w:spacing w:before="40" w:after="40"/>
              <w:jc w:val="center"/>
              <w:rPr>
                <w:b/>
                <w:bCs/>
                <w:sz w:val="20"/>
              </w:rPr>
            </w:pPr>
            <w:r w:rsidRPr="005C646B">
              <w:rPr>
                <w:b/>
                <w:bCs/>
                <w:sz w:val="20"/>
              </w:rPr>
              <w:t>Parametr</w:t>
            </w:r>
          </w:p>
        </w:tc>
        <w:tc>
          <w:tcPr>
            <w:tcW w:w="1458" w:type="dxa"/>
            <w:gridSpan w:val="2"/>
            <w:shd w:val="clear" w:color="auto" w:fill="F2F2F2"/>
            <w:vAlign w:val="center"/>
          </w:tcPr>
          <w:p w14:paraId="576E88B6" w14:textId="77777777" w:rsidR="006E1724" w:rsidRPr="005C646B" w:rsidRDefault="006E1724" w:rsidP="009B1AE9">
            <w:pPr>
              <w:spacing w:before="40" w:after="40"/>
              <w:jc w:val="center"/>
              <w:rPr>
                <w:b/>
                <w:bCs/>
                <w:sz w:val="20"/>
              </w:rPr>
            </w:pPr>
            <w:r w:rsidRPr="005C646B">
              <w:rPr>
                <w:b/>
                <w:bCs/>
                <w:sz w:val="20"/>
              </w:rPr>
              <w:t>Hodnota</w:t>
            </w:r>
          </w:p>
        </w:tc>
        <w:tc>
          <w:tcPr>
            <w:tcW w:w="1458" w:type="dxa"/>
            <w:gridSpan w:val="2"/>
            <w:shd w:val="clear" w:color="auto" w:fill="F2F2F2"/>
            <w:vAlign w:val="center"/>
          </w:tcPr>
          <w:p w14:paraId="2A6C5EAD" w14:textId="0B1D70FA" w:rsidR="006E1724" w:rsidRPr="005C646B" w:rsidRDefault="006E1724" w:rsidP="009B1AE9">
            <w:pPr>
              <w:spacing w:before="40" w:after="40"/>
              <w:jc w:val="center"/>
              <w:rPr>
                <w:b/>
                <w:bCs/>
                <w:sz w:val="20"/>
              </w:rPr>
            </w:pPr>
            <w:r w:rsidRPr="005C646B">
              <w:rPr>
                <w:b/>
                <w:bCs/>
                <w:sz w:val="20"/>
              </w:rPr>
              <w:t>Hodnota</w:t>
            </w:r>
          </w:p>
        </w:tc>
        <w:tc>
          <w:tcPr>
            <w:tcW w:w="1459" w:type="dxa"/>
            <w:gridSpan w:val="2"/>
            <w:shd w:val="clear" w:color="auto" w:fill="F2F2F2"/>
            <w:vAlign w:val="center"/>
          </w:tcPr>
          <w:p w14:paraId="2A72BC46" w14:textId="2B286A9A" w:rsidR="006E1724" w:rsidRPr="005C646B" w:rsidRDefault="006E1724" w:rsidP="009B1AE9">
            <w:pPr>
              <w:spacing w:before="40" w:after="40"/>
              <w:jc w:val="center"/>
              <w:rPr>
                <w:b/>
                <w:bCs/>
                <w:sz w:val="20"/>
              </w:rPr>
            </w:pPr>
            <w:r w:rsidRPr="005C646B">
              <w:rPr>
                <w:b/>
                <w:bCs/>
                <w:sz w:val="20"/>
              </w:rPr>
              <w:t>Hodnota</w:t>
            </w:r>
          </w:p>
        </w:tc>
        <w:tc>
          <w:tcPr>
            <w:tcW w:w="1458" w:type="dxa"/>
            <w:shd w:val="clear" w:color="auto" w:fill="F2F2F2"/>
            <w:vAlign w:val="center"/>
          </w:tcPr>
          <w:p w14:paraId="1472C11F" w14:textId="385C121A" w:rsidR="006E1724" w:rsidRPr="005C646B" w:rsidRDefault="006E1724" w:rsidP="009B1AE9">
            <w:pPr>
              <w:spacing w:before="40" w:after="40"/>
              <w:jc w:val="center"/>
              <w:rPr>
                <w:b/>
                <w:bCs/>
                <w:sz w:val="20"/>
              </w:rPr>
            </w:pPr>
            <w:r w:rsidRPr="005C646B">
              <w:rPr>
                <w:b/>
                <w:bCs/>
                <w:sz w:val="20"/>
              </w:rPr>
              <w:t>Hodnota</w:t>
            </w:r>
          </w:p>
        </w:tc>
        <w:tc>
          <w:tcPr>
            <w:tcW w:w="1459" w:type="dxa"/>
            <w:gridSpan w:val="2"/>
            <w:vMerge w:val="restart"/>
            <w:shd w:val="clear" w:color="auto" w:fill="F2F2F2"/>
            <w:vAlign w:val="center"/>
          </w:tcPr>
          <w:p w14:paraId="467F919F" w14:textId="00DC09DB" w:rsidR="006E1724" w:rsidRPr="005C646B" w:rsidRDefault="006E1724" w:rsidP="009B1AE9">
            <w:pPr>
              <w:spacing w:before="40" w:after="40"/>
              <w:jc w:val="center"/>
              <w:rPr>
                <w:b/>
                <w:bCs/>
                <w:sz w:val="20"/>
              </w:rPr>
            </w:pPr>
            <w:r w:rsidRPr="005C646B">
              <w:rPr>
                <w:b/>
                <w:bCs/>
                <w:sz w:val="20"/>
              </w:rPr>
              <w:t>Hodnocení agresivity</w:t>
            </w:r>
          </w:p>
        </w:tc>
      </w:tr>
      <w:tr w:rsidR="006E1724" w:rsidRPr="005C646B" w14:paraId="625275C0" w14:textId="77777777" w:rsidTr="009B1AE9">
        <w:trPr>
          <w:tblHeader/>
        </w:trPr>
        <w:tc>
          <w:tcPr>
            <w:tcW w:w="1476" w:type="dxa"/>
            <w:vMerge/>
            <w:shd w:val="clear" w:color="auto" w:fill="F2F2F2"/>
            <w:vAlign w:val="center"/>
          </w:tcPr>
          <w:p w14:paraId="219C8923" w14:textId="77777777" w:rsidR="006E1724" w:rsidRPr="005C646B" w:rsidRDefault="006E1724" w:rsidP="009B1AE9">
            <w:pPr>
              <w:spacing w:before="40" w:after="40"/>
              <w:jc w:val="center"/>
              <w:rPr>
                <w:sz w:val="20"/>
              </w:rPr>
            </w:pPr>
          </w:p>
        </w:tc>
        <w:tc>
          <w:tcPr>
            <w:tcW w:w="1458" w:type="dxa"/>
            <w:gridSpan w:val="2"/>
            <w:shd w:val="clear" w:color="auto" w:fill="F2F2F2"/>
            <w:vAlign w:val="center"/>
          </w:tcPr>
          <w:p w14:paraId="0D45B58C" w14:textId="0AAEAA6F" w:rsidR="006E1724" w:rsidRPr="009B1AE9" w:rsidRDefault="009B1AE9" w:rsidP="009B1AE9">
            <w:pPr>
              <w:spacing w:before="40" w:after="40"/>
              <w:jc w:val="center"/>
              <w:rPr>
                <w:b/>
                <w:bCs/>
                <w:sz w:val="20"/>
              </w:rPr>
            </w:pPr>
            <w:r w:rsidRPr="009B1AE9">
              <w:rPr>
                <w:b/>
                <w:bCs/>
                <w:sz w:val="20"/>
              </w:rPr>
              <w:t>S-2</w:t>
            </w:r>
          </w:p>
        </w:tc>
        <w:tc>
          <w:tcPr>
            <w:tcW w:w="1458" w:type="dxa"/>
            <w:gridSpan w:val="2"/>
            <w:shd w:val="clear" w:color="auto" w:fill="F2F2F2" w:themeFill="background1" w:themeFillShade="F2"/>
            <w:vAlign w:val="center"/>
          </w:tcPr>
          <w:p w14:paraId="288516FF" w14:textId="20415B1C" w:rsidR="006E1724" w:rsidRPr="009B1AE9" w:rsidRDefault="009B1AE9" w:rsidP="009B1AE9">
            <w:pPr>
              <w:spacing w:before="40" w:after="40"/>
              <w:jc w:val="center"/>
              <w:rPr>
                <w:b/>
                <w:bCs/>
                <w:sz w:val="20"/>
              </w:rPr>
            </w:pPr>
            <w:r w:rsidRPr="009B1AE9">
              <w:rPr>
                <w:b/>
                <w:bCs/>
                <w:sz w:val="20"/>
              </w:rPr>
              <w:t>S-3</w:t>
            </w:r>
          </w:p>
        </w:tc>
        <w:tc>
          <w:tcPr>
            <w:tcW w:w="1459" w:type="dxa"/>
            <w:gridSpan w:val="2"/>
            <w:shd w:val="clear" w:color="auto" w:fill="F2F2F2" w:themeFill="background1" w:themeFillShade="F2"/>
            <w:vAlign w:val="center"/>
          </w:tcPr>
          <w:p w14:paraId="3668DF39" w14:textId="247E3703" w:rsidR="006E1724" w:rsidRPr="009B1AE9" w:rsidRDefault="009B1AE9" w:rsidP="009B1AE9">
            <w:pPr>
              <w:spacing w:before="40" w:after="40"/>
              <w:jc w:val="center"/>
              <w:rPr>
                <w:b/>
                <w:bCs/>
                <w:sz w:val="20"/>
              </w:rPr>
            </w:pPr>
            <w:r w:rsidRPr="009B1AE9">
              <w:rPr>
                <w:b/>
                <w:bCs/>
                <w:sz w:val="20"/>
              </w:rPr>
              <w:t>S-7</w:t>
            </w:r>
          </w:p>
        </w:tc>
        <w:tc>
          <w:tcPr>
            <w:tcW w:w="1458" w:type="dxa"/>
            <w:shd w:val="clear" w:color="auto" w:fill="F2F2F2" w:themeFill="background1" w:themeFillShade="F2"/>
            <w:vAlign w:val="center"/>
          </w:tcPr>
          <w:p w14:paraId="4A19A574" w14:textId="374616F3" w:rsidR="006E1724" w:rsidRPr="009B1AE9" w:rsidRDefault="009B1AE9" w:rsidP="009B1AE9">
            <w:pPr>
              <w:spacing w:before="40" w:after="40"/>
              <w:jc w:val="center"/>
              <w:rPr>
                <w:b/>
                <w:bCs/>
                <w:sz w:val="20"/>
              </w:rPr>
            </w:pPr>
            <w:r>
              <w:rPr>
                <w:b/>
                <w:bCs/>
                <w:sz w:val="20"/>
              </w:rPr>
              <w:t>V-2</w:t>
            </w:r>
          </w:p>
        </w:tc>
        <w:tc>
          <w:tcPr>
            <w:tcW w:w="1459" w:type="dxa"/>
            <w:gridSpan w:val="2"/>
            <w:vMerge/>
            <w:shd w:val="clear" w:color="auto" w:fill="auto"/>
            <w:vAlign w:val="center"/>
          </w:tcPr>
          <w:p w14:paraId="46526751" w14:textId="11677C56" w:rsidR="006E1724" w:rsidRPr="005C646B" w:rsidRDefault="006E1724" w:rsidP="009B1AE9">
            <w:pPr>
              <w:spacing w:before="40" w:after="40"/>
              <w:jc w:val="center"/>
              <w:rPr>
                <w:sz w:val="20"/>
              </w:rPr>
            </w:pPr>
          </w:p>
        </w:tc>
      </w:tr>
      <w:tr w:rsidR="006E1724" w:rsidRPr="005C646B" w14:paraId="412638A2" w14:textId="77777777" w:rsidTr="009B1AE9">
        <w:tc>
          <w:tcPr>
            <w:tcW w:w="1476" w:type="dxa"/>
            <w:shd w:val="clear" w:color="auto" w:fill="auto"/>
            <w:vAlign w:val="center"/>
          </w:tcPr>
          <w:p w14:paraId="107C3319" w14:textId="77777777" w:rsidR="006E1724" w:rsidRPr="005C646B" w:rsidRDefault="006E1724" w:rsidP="009B1AE9">
            <w:pPr>
              <w:spacing w:before="40" w:after="40"/>
              <w:jc w:val="center"/>
              <w:rPr>
                <w:sz w:val="20"/>
              </w:rPr>
            </w:pPr>
            <w:r>
              <w:rPr>
                <w:sz w:val="20"/>
              </w:rPr>
              <w:t>v</w:t>
            </w:r>
            <w:r w:rsidRPr="005C646B">
              <w:rPr>
                <w:sz w:val="20"/>
              </w:rPr>
              <w:t>odivost [</w:t>
            </w:r>
            <w:proofErr w:type="spellStart"/>
            <w:r w:rsidRPr="005C646B">
              <w:rPr>
                <w:sz w:val="20"/>
              </w:rPr>
              <w:t>mS</w:t>
            </w:r>
            <w:proofErr w:type="spellEnd"/>
            <w:r w:rsidRPr="005C646B">
              <w:rPr>
                <w:sz w:val="20"/>
              </w:rPr>
              <w:t>/m]</w:t>
            </w:r>
          </w:p>
        </w:tc>
        <w:tc>
          <w:tcPr>
            <w:tcW w:w="1458" w:type="dxa"/>
            <w:gridSpan w:val="2"/>
            <w:shd w:val="clear" w:color="auto" w:fill="auto"/>
            <w:vAlign w:val="center"/>
          </w:tcPr>
          <w:p w14:paraId="07C11296" w14:textId="49C954CB" w:rsidR="006E1724" w:rsidRPr="005C646B" w:rsidRDefault="006E1724" w:rsidP="009B1AE9">
            <w:pPr>
              <w:spacing w:before="40" w:after="40"/>
              <w:jc w:val="center"/>
              <w:rPr>
                <w:sz w:val="20"/>
              </w:rPr>
            </w:pPr>
          </w:p>
        </w:tc>
        <w:tc>
          <w:tcPr>
            <w:tcW w:w="1458" w:type="dxa"/>
            <w:gridSpan w:val="2"/>
            <w:vAlign w:val="center"/>
          </w:tcPr>
          <w:p w14:paraId="091F1A28" w14:textId="117ED54B" w:rsidR="006E1724" w:rsidRDefault="006E1724" w:rsidP="009B1AE9">
            <w:pPr>
              <w:spacing w:before="40" w:after="40"/>
              <w:jc w:val="center"/>
              <w:rPr>
                <w:sz w:val="20"/>
              </w:rPr>
            </w:pPr>
          </w:p>
        </w:tc>
        <w:tc>
          <w:tcPr>
            <w:tcW w:w="1459" w:type="dxa"/>
            <w:gridSpan w:val="2"/>
            <w:vAlign w:val="center"/>
          </w:tcPr>
          <w:p w14:paraId="222F94C3" w14:textId="24CE1816" w:rsidR="006E1724" w:rsidRDefault="006E1724" w:rsidP="009B1AE9">
            <w:pPr>
              <w:spacing w:before="40" w:after="40"/>
              <w:jc w:val="center"/>
              <w:rPr>
                <w:sz w:val="20"/>
              </w:rPr>
            </w:pPr>
          </w:p>
        </w:tc>
        <w:tc>
          <w:tcPr>
            <w:tcW w:w="1458" w:type="dxa"/>
            <w:vAlign w:val="center"/>
          </w:tcPr>
          <w:p w14:paraId="29694064" w14:textId="4729C7C7" w:rsidR="006E1724" w:rsidRDefault="009B1AE9" w:rsidP="009B1AE9">
            <w:pPr>
              <w:spacing w:before="40" w:after="40"/>
              <w:jc w:val="center"/>
              <w:rPr>
                <w:sz w:val="20"/>
              </w:rPr>
            </w:pPr>
            <w:r>
              <w:rPr>
                <w:sz w:val="20"/>
              </w:rPr>
              <w:t>52.6</w:t>
            </w:r>
          </w:p>
        </w:tc>
        <w:tc>
          <w:tcPr>
            <w:tcW w:w="1459" w:type="dxa"/>
            <w:gridSpan w:val="2"/>
            <w:shd w:val="clear" w:color="auto" w:fill="auto"/>
            <w:vAlign w:val="center"/>
          </w:tcPr>
          <w:p w14:paraId="14F2C96E" w14:textId="54ED29CB" w:rsidR="006E1724" w:rsidRPr="005C646B" w:rsidRDefault="006E1724" w:rsidP="009B1AE9">
            <w:pPr>
              <w:spacing w:before="40" w:after="40"/>
              <w:jc w:val="center"/>
              <w:rPr>
                <w:sz w:val="20"/>
              </w:rPr>
            </w:pPr>
            <w:r>
              <w:rPr>
                <w:sz w:val="20"/>
              </w:rPr>
              <w:t>velmi vysoká</w:t>
            </w:r>
          </w:p>
        </w:tc>
      </w:tr>
      <w:tr w:rsidR="006E1724" w:rsidRPr="005C646B" w14:paraId="68D02AAB" w14:textId="77777777" w:rsidTr="009B1AE9">
        <w:tc>
          <w:tcPr>
            <w:tcW w:w="1476" w:type="dxa"/>
            <w:shd w:val="clear" w:color="auto" w:fill="auto"/>
            <w:vAlign w:val="center"/>
          </w:tcPr>
          <w:p w14:paraId="7257771D" w14:textId="77777777" w:rsidR="006E1724" w:rsidRPr="005C646B" w:rsidRDefault="006E1724" w:rsidP="009B1AE9">
            <w:pPr>
              <w:spacing w:before="40" w:after="40"/>
              <w:jc w:val="center"/>
              <w:rPr>
                <w:sz w:val="20"/>
              </w:rPr>
            </w:pPr>
            <w:r w:rsidRPr="005C646B">
              <w:rPr>
                <w:sz w:val="20"/>
              </w:rPr>
              <w:t>pH [-]</w:t>
            </w:r>
          </w:p>
        </w:tc>
        <w:tc>
          <w:tcPr>
            <w:tcW w:w="1458" w:type="dxa"/>
            <w:gridSpan w:val="2"/>
            <w:shd w:val="clear" w:color="auto" w:fill="auto"/>
            <w:vAlign w:val="center"/>
          </w:tcPr>
          <w:p w14:paraId="208192B1" w14:textId="01D4180B" w:rsidR="006E1724" w:rsidRPr="005C646B" w:rsidRDefault="009B1AE9" w:rsidP="009B1AE9">
            <w:pPr>
              <w:spacing w:before="40" w:after="40"/>
              <w:jc w:val="center"/>
              <w:rPr>
                <w:sz w:val="20"/>
              </w:rPr>
            </w:pPr>
            <w:r>
              <w:rPr>
                <w:sz w:val="20"/>
              </w:rPr>
              <w:t>6.32</w:t>
            </w:r>
          </w:p>
        </w:tc>
        <w:tc>
          <w:tcPr>
            <w:tcW w:w="1458" w:type="dxa"/>
            <w:gridSpan w:val="2"/>
            <w:vAlign w:val="center"/>
          </w:tcPr>
          <w:p w14:paraId="3CECB1E2" w14:textId="381EC0AF" w:rsidR="006E1724" w:rsidRPr="005C646B" w:rsidRDefault="009B1AE9" w:rsidP="009B1AE9">
            <w:pPr>
              <w:spacing w:before="40" w:after="40"/>
              <w:jc w:val="center"/>
              <w:rPr>
                <w:sz w:val="20"/>
              </w:rPr>
            </w:pPr>
            <w:r>
              <w:rPr>
                <w:sz w:val="20"/>
              </w:rPr>
              <w:t>6.02</w:t>
            </w:r>
          </w:p>
        </w:tc>
        <w:tc>
          <w:tcPr>
            <w:tcW w:w="1459" w:type="dxa"/>
            <w:gridSpan w:val="2"/>
            <w:vAlign w:val="center"/>
          </w:tcPr>
          <w:p w14:paraId="1781D383" w14:textId="0972A552" w:rsidR="006E1724" w:rsidRPr="005C646B" w:rsidRDefault="009B1AE9" w:rsidP="009B1AE9">
            <w:pPr>
              <w:spacing w:before="40" w:after="40"/>
              <w:jc w:val="center"/>
              <w:rPr>
                <w:sz w:val="20"/>
              </w:rPr>
            </w:pPr>
            <w:r>
              <w:rPr>
                <w:sz w:val="20"/>
              </w:rPr>
              <w:t>6.10</w:t>
            </w:r>
          </w:p>
        </w:tc>
        <w:tc>
          <w:tcPr>
            <w:tcW w:w="1458" w:type="dxa"/>
            <w:vAlign w:val="center"/>
          </w:tcPr>
          <w:p w14:paraId="0BCC18D5" w14:textId="7691216D" w:rsidR="006E1724" w:rsidRPr="005C646B" w:rsidRDefault="009B1AE9" w:rsidP="009B1AE9">
            <w:pPr>
              <w:spacing w:before="40" w:after="40"/>
              <w:jc w:val="center"/>
              <w:rPr>
                <w:sz w:val="20"/>
              </w:rPr>
            </w:pPr>
            <w:r>
              <w:rPr>
                <w:sz w:val="20"/>
              </w:rPr>
              <w:t>6.28</w:t>
            </w:r>
          </w:p>
        </w:tc>
        <w:tc>
          <w:tcPr>
            <w:tcW w:w="1459" w:type="dxa"/>
            <w:gridSpan w:val="2"/>
            <w:shd w:val="clear" w:color="auto" w:fill="auto"/>
            <w:vAlign w:val="center"/>
          </w:tcPr>
          <w:p w14:paraId="25E54D38" w14:textId="5BBD1CA1" w:rsidR="006E1724" w:rsidRPr="005C646B" w:rsidRDefault="009B1AE9" w:rsidP="009B1AE9">
            <w:pPr>
              <w:spacing w:before="40" w:after="40"/>
              <w:jc w:val="center"/>
              <w:rPr>
                <w:sz w:val="20"/>
              </w:rPr>
            </w:pPr>
            <w:r>
              <w:rPr>
                <w:sz w:val="20"/>
              </w:rPr>
              <w:t>zvýšená</w:t>
            </w:r>
          </w:p>
        </w:tc>
      </w:tr>
      <w:tr w:rsidR="006E1724" w:rsidRPr="005C646B" w14:paraId="0AF8C674" w14:textId="77777777" w:rsidTr="009B1AE9">
        <w:tc>
          <w:tcPr>
            <w:tcW w:w="1476" w:type="dxa"/>
            <w:shd w:val="clear" w:color="auto" w:fill="auto"/>
            <w:vAlign w:val="center"/>
          </w:tcPr>
          <w:p w14:paraId="1501CD59" w14:textId="77777777" w:rsidR="006E1724" w:rsidRPr="005C646B" w:rsidRDefault="006E1724" w:rsidP="009B1AE9">
            <w:pPr>
              <w:spacing w:before="40" w:after="40"/>
              <w:jc w:val="center"/>
              <w:rPr>
                <w:sz w:val="20"/>
              </w:rPr>
            </w:pPr>
            <w:r w:rsidRPr="005C646B">
              <w:rPr>
                <w:sz w:val="20"/>
              </w:rPr>
              <w:t>SO</w:t>
            </w:r>
            <w:r w:rsidRPr="005C646B">
              <w:rPr>
                <w:sz w:val="20"/>
                <w:vertAlign w:val="subscript"/>
              </w:rPr>
              <w:t>3</w:t>
            </w:r>
            <w:r w:rsidRPr="005C646B">
              <w:rPr>
                <w:sz w:val="20"/>
                <w:vertAlign w:val="superscript"/>
              </w:rPr>
              <w:t>2-</w:t>
            </w:r>
            <w:r w:rsidRPr="005C646B">
              <w:rPr>
                <w:sz w:val="20"/>
              </w:rPr>
              <w:t xml:space="preserve"> + Cl</w:t>
            </w:r>
            <w:r w:rsidRPr="005C646B">
              <w:rPr>
                <w:sz w:val="20"/>
                <w:vertAlign w:val="superscript"/>
              </w:rPr>
              <w:t xml:space="preserve">- </w:t>
            </w:r>
            <w:r w:rsidRPr="005C646B">
              <w:rPr>
                <w:sz w:val="20"/>
              </w:rPr>
              <w:t>[mg/l]</w:t>
            </w:r>
          </w:p>
        </w:tc>
        <w:tc>
          <w:tcPr>
            <w:tcW w:w="1458" w:type="dxa"/>
            <w:gridSpan w:val="2"/>
            <w:shd w:val="clear" w:color="auto" w:fill="auto"/>
            <w:vAlign w:val="center"/>
          </w:tcPr>
          <w:p w14:paraId="012F800A" w14:textId="1A425185" w:rsidR="006E1724" w:rsidRPr="005C646B" w:rsidRDefault="009B1AE9" w:rsidP="009B1AE9">
            <w:pPr>
              <w:spacing w:before="40" w:after="40"/>
              <w:jc w:val="center"/>
              <w:rPr>
                <w:sz w:val="20"/>
              </w:rPr>
            </w:pPr>
            <w:r>
              <w:rPr>
                <w:sz w:val="20"/>
              </w:rPr>
              <w:t>&gt;40.41</w:t>
            </w:r>
          </w:p>
        </w:tc>
        <w:tc>
          <w:tcPr>
            <w:tcW w:w="1458" w:type="dxa"/>
            <w:gridSpan w:val="2"/>
            <w:vAlign w:val="center"/>
          </w:tcPr>
          <w:p w14:paraId="0B4DC074" w14:textId="76EEC382" w:rsidR="006E1724" w:rsidRDefault="009B1AE9" w:rsidP="009B1AE9">
            <w:pPr>
              <w:spacing w:before="40" w:after="40"/>
              <w:jc w:val="center"/>
              <w:rPr>
                <w:sz w:val="20"/>
              </w:rPr>
            </w:pPr>
            <w:r>
              <w:rPr>
                <w:sz w:val="20"/>
              </w:rPr>
              <w:t>&gt;36.86</w:t>
            </w:r>
          </w:p>
        </w:tc>
        <w:tc>
          <w:tcPr>
            <w:tcW w:w="1459" w:type="dxa"/>
            <w:gridSpan w:val="2"/>
            <w:vAlign w:val="center"/>
          </w:tcPr>
          <w:p w14:paraId="7F4F90C1" w14:textId="349CFF25" w:rsidR="006E1724" w:rsidRDefault="009B1AE9" w:rsidP="009B1AE9">
            <w:pPr>
              <w:spacing w:before="40" w:after="40"/>
              <w:jc w:val="center"/>
              <w:rPr>
                <w:sz w:val="20"/>
              </w:rPr>
            </w:pPr>
            <w:r>
              <w:rPr>
                <w:sz w:val="20"/>
              </w:rPr>
              <w:t>&gt;43.60</w:t>
            </w:r>
          </w:p>
        </w:tc>
        <w:tc>
          <w:tcPr>
            <w:tcW w:w="1458" w:type="dxa"/>
            <w:vAlign w:val="center"/>
          </w:tcPr>
          <w:p w14:paraId="75E73D89" w14:textId="3B818EB3" w:rsidR="006E1724" w:rsidRDefault="009B1AE9" w:rsidP="009B1AE9">
            <w:pPr>
              <w:spacing w:before="40" w:after="40"/>
              <w:jc w:val="center"/>
              <w:rPr>
                <w:sz w:val="20"/>
              </w:rPr>
            </w:pPr>
            <w:r>
              <w:rPr>
                <w:sz w:val="20"/>
              </w:rPr>
              <w:t>&gt;35.8</w:t>
            </w:r>
          </w:p>
        </w:tc>
        <w:tc>
          <w:tcPr>
            <w:tcW w:w="1459" w:type="dxa"/>
            <w:gridSpan w:val="2"/>
            <w:shd w:val="clear" w:color="auto" w:fill="auto"/>
            <w:vAlign w:val="center"/>
          </w:tcPr>
          <w:p w14:paraId="164FB5A9" w14:textId="0CEA7E0C" w:rsidR="006E1724" w:rsidRPr="005C646B" w:rsidRDefault="009B1AE9" w:rsidP="009B1AE9">
            <w:pPr>
              <w:spacing w:before="40" w:after="40"/>
              <w:jc w:val="center"/>
              <w:rPr>
                <w:sz w:val="20"/>
              </w:rPr>
            </w:pPr>
            <w:r>
              <w:rPr>
                <w:sz w:val="20"/>
              </w:rPr>
              <w:t>velmi nízká*</w:t>
            </w:r>
          </w:p>
        </w:tc>
      </w:tr>
      <w:tr w:rsidR="006E1724" w:rsidRPr="005C646B" w14:paraId="3D8C4FFC" w14:textId="77777777" w:rsidTr="009B1AE9">
        <w:trPr>
          <w:trHeight w:val="70"/>
        </w:trPr>
        <w:tc>
          <w:tcPr>
            <w:tcW w:w="1476" w:type="dxa"/>
            <w:shd w:val="clear" w:color="auto" w:fill="auto"/>
            <w:vAlign w:val="center"/>
          </w:tcPr>
          <w:p w14:paraId="04E1F5A5" w14:textId="77777777" w:rsidR="006E1724" w:rsidRPr="005C646B" w:rsidRDefault="006E1724" w:rsidP="009B1AE9">
            <w:pPr>
              <w:spacing w:before="40" w:after="40"/>
              <w:jc w:val="center"/>
              <w:rPr>
                <w:sz w:val="20"/>
              </w:rPr>
            </w:pPr>
            <w:r w:rsidRPr="005C646B">
              <w:rPr>
                <w:sz w:val="20"/>
              </w:rPr>
              <w:t>CO</w:t>
            </w:r>
            <w:r w:rsidRPr="005C646B">
              <w:rPr>
                <w:sz w:val="20"/>
                <w:vertAlign w:val="subscript"/>
              </w:rPr>
              <w:t>2</w:t>
            </w:r>
            <w:r w:rsidRPr="005C646B">
              <w:rPr>
                <w:sz w:val="20"/>
              </w:rPr>
              <w:t xml:space="preserve"> agresivní [mg/l]</w:t>
            </w:r>
          </w:p>
        </w:tc>
        <w:tc>
          <w:tcPr>
            <w:tcW w:w="1458" w:type="dxa"/>
            <w:gridSpan w:val="2"/>
            <w:shd w:val="clear" w:color="auto" w:fill="auto"/>
            <w:vAlign w:val="center"/>
          </w:tcPr>
          <w:p w14:paraId="6B997E30" w14:textId="72CF97D8" w:rsidR="006E1724" w:rsidRPr="005C646B" w:rsidRDefault="009B1AE9" w:rsidP="009B1AE9">
            <w:pPr>
              <w:spacing w:before="40" w:after="40"/>
              <w:jc w:val="center"/>
              <w:rPr>
                <w:sz w:val="20"/>
              </w:rPr>
            </w:pPr>
            <w:r>
              <w:rPr>
                <w:sz w:val="20"/>
              </w:rPr>
              <w:t>145.44</w:t>
            </w:r>
          </w:p>
        </w:tc>
        <w:tc>
          <w:tcPr>
            <w:tcW w:w="1458" w:type="dxa"/>
            <w:gridSpan w:val="2"/>
            <w:vAlign w:val="center"/>
          </w:tcPr>
          <w:p w14:paraId="7482CE7B" w14:textId="69F37022" w:rsidR="006E1724" w:rsidRDefault="009B1AE9" w:rsidP="009B1AE9">
            <w:pPr>
              <w:spacing w:before="40" w:after="40"/>
              <w:jc w:val="center"/>
              <w:rPr>
                <w:sz w:val="20"/>
              </w:rPr>
            </w:pPr>
            <w:r>
              <w:rPr>
                <w:sz w:val="20"/>
              </w:rPr>
              <w:t>160.64</w:t>
            </w:r>
          </w:p>
        </w:tc>
        <w:tc>
          <w:tcPr>
            <w:tcW w:w="1459" w:type="dxa"/>
            <w:gridSpan w:val="2"/>
            <w:vAlign w:val="center"/>
          </w:tcPr>
          <w:p w14:paraId="55FE3758" w14:textId="1F85C8E8" w:rsidR="006E1724" w:rsidRDefault="009B1AE9" w:rsidP="009B1AE9">
            <w:pPr>
              <w:spacing w:before="40" w:after="40"/>
              <w:jc w:val="center"/>
              <w:rPr>
                <w:sz w:val="20"/>
              </w:rPr>
            </w:pPr>
            <w:r>
              <w:rPr>
                <w:sz w:val="20"/>
              </w:rPr>
              <w:t>168.68</w:t>
            </w:r>
          </w:p>
        </w:tc>
        <w:tc>
          <w:tcPr>
            <w:tcW w:w="1458" w:type="dxa"/>
            <w:vAlign w:val="center"/>
          </w:tcPr>
          <w:p w14:paraId="3A367DEB" w14:textId="4A60ACD0" w:rsidR="006E1724" w:rsidRDefault="009B1AE9" w:rsidP="009B1AE9">
            <w:pPr>
              <w:spacing w:before="40" w:after="40"/>
              <w:jc w:val="center"/>
              <w:rPr>
                <w:sz w:val="20"/>
              </w:rPr>
            </w:pPr>
            <w:r>
              <w:rPr>
                <w:sz w:val="20"/>
              </w:rPr>
              <w:t>128.2</w:t>
            </w:r>
          </w:p>
        </w:tc>
        <w:tc>
          <w:tcPr>
            <w:tcW w:w="1459" w:type="dxa"/>
            <w:gridSpan w:val="2"/>
            <w:shd w:val="clear" w:color="auto" w:fill="auto"/>
            <w:vAlign w:val="center"/>
          </w:tcPr>
          <w:p w14:paraId="7A8AE551" w14:textId="433097A5" w:rsidR="006E1724" w:rsidRPr="005C646B" w:rsidRDefault="006E1724" w:rsidP="009B1AE9">
            <w:pPr>
              <w:spacing w:before="40" w:after="40"/>
              <w:jc w:val="center"/>
              <w:rPr>
                <w:sz w:val="20"/>
              </w:rPr>
            </w:pPr>
            <w:r>
              <w:rPr>
                <w:sz w:val="20"/>
              </w:rPr>
              <w:t>velmi vysoká</w:t>
            </w:r>
          </w:p>
        </w:tc>
      </w:tr>
      <w:tr w:rsidR="006E1724" w:rsidRPr="005C646B" w14:paraId="579216EF" w14:textId="77777777" w:rsidTr="009B1AE9">
        <w:tc>
          <w:tcPr>
            <w:tcW w:w="8768" w:type="dxa"/>
            <w:gridSpan w:val="10"/>
            <w:shd w:val="clear" w:color="auto" w:fill="F2F2F2"/>
            <w:vAlign w:val="center"/>
          </w:tcPr>
          <w:p w14:paraId="4AE53E41" w14:textId="59382D0F" w:rsidR="006E1724" w:rsidRPr="005C646B" w:rsidRDefault="006E1724" w:rsidP="009B1AE9">
            <w:pPr>
              <w:spacing w:before="40" w:after="40"/>
              <w:jc w:val="center"/>
              <w:rPr>
                <w:sz w:val="20"/>
              </w:rPr>
            </w:pPr>
            <w:r w:rsidRPr="005C646B">
              <w:rPr>
                <w:i/>
                <w:iCs/>
                <w:sz w:val="20"/>
              </w:rPr>
              <w:t>AGRESIVITA dle ČSN EN 206-</w:t>
            </w:r>
            <w:proofErr w:type="gramStart"/>
            <w:r w:rsidRPr="005C646B">
              <w:rPr>
                <w:i/>
                <w:iCs/>
                <w:sz w:val="20"/>
              </w:rPr>
              <w:t>1-Beton</w:t>
            </w:r>
            <w:proofErr w:type="gramEnd"/>
            <w:r w:rsidRPr="005C646B">
              <w:rPr>
                <w:i/>
                <w:iCs/>
                <w:sz w:val="20"/>
              </w:rPr>
              <w:t>-část 1: Specifikace, vlastnosti, výroba a shoda</w:t>
            </w:r>
          </w:p>
        </w:tc>
      </w:tr>
      <w:tr w:rsidR="009B1AE9" w:rsidRPr="005C646B" w14:paraId="704ED54C" w14:textId="77777777" w:rsidTr="009B1AE9">
        <w:tc>
          <w:tcPr>
            <w:tcW w:w="1476" w:type="dxa"/>
            <w:shd w:val="clear" w:color="auto" w:fill="auto"/>
            <w:vAlign w:val="center"/>
          </w:tcPr>
          <w:p w14:paraId="1A86A811" w14:textId="77777777" w:rsidR="009B1AE9" w:rsidRPr="005C646B" w:rsidRDefault="009B1AE9" w:rsidP="009B1AE9">
            <w:pPr>
              <w:spacing w:before="40" w:after="40"/>
              <w:jc w:val="center"/>
              <w:rPr>
                <w:sz w:val="20"/>
              </w:rPr>
            </w:pPr>
            <w:r w:rsidRPr="005C646B">
              <w:rPr>
                <w:sz w:val="20"/>
              </w:rPr>
              <w:t>pH [mg/l]</w:t>
            </w:r>
          </w:p>
        </w:tc>
        <w:tc>
          <w:tcPr>
            <w:tcW w:w="1421" w:type="dxa"/>
            <w:shd w:val="clear" w:color="auto" w:fill="auto"/>
            <w:vAlign w:val="center"/>
          </w:tcPr>
          <w:p w14:paraId="3AEA5477" w14:textId="30FCDF75" w:rsidR="009B1AE9" w:rsidRPr="005C646B" w:rsidRDefault="009B1AE9" w:rsidP="009B1AE9">
            <w:pPr>
              <w:spacing w:before="40" w:after="40"/>
              <w:jc w:val="center"/>
              <w:rPr>
                <w:sz w:val="20"/>
              </w:rPr>
            </w:pPr>
            <w:r>
              <w:rPr>
                <w:sz w:val="20"/>
              </w:rPr>
              <w:t>6.32</w:t>
            </w:r>
          </w:p>
        </w:tc>
        <w:tc>
          <w:tcPr>
            <w:tcW w:w="1488" w:type="dxa"/>
            <w:gridSpan w:val="2"/>
            <w:vAlign w:val="center"/>
          </w:tcPr>
          <w:p w14:paraId="4AABB572" w14:textId="70155CE0" w:rsidR="009B1AE9" w:rsidRPr="005C646B" w:rsidRDefault="009B1AE9" w:rsidP="009B1AE9">
            <w:pPr>
              <w:spacing w:before="40" w:after="40"/>
              <w:jc w:val="center"/>
              <w:rPr>
                <w:sz w:val="20"/>
              </w:rPr>
            </w:pPr>
            <w:r>
              <w:rPr>
                <w:sz w:val="20"/>
              </w:rPr>
              <w:t>6.02</w:t>
            </w:r>
          </w:p>
        </w:tc>
        <w:tc>
          <w:tcPr>
            <w:tcW w:w="1417" w:type="dxa"/>
            <w:gridSpan w:val="2"/>
            <w:vAlign w:val="center"/>
          </w:tcPr>
          <w:p w14:paraId="6586FC40" w14:textId="7E98E140" w:rsidR="009B1AE9" w:rsidRPr="005C646B" w:rsidRDefault="009B1AE9" w:rsidP="009B1AE9">
            <w:pPr>
              <w:spacing w:before="40" w:after="40"/>
              <w:jc w:val="center"/>
              <w:rPr>
                <w:sz w:val="20"/>
              </w:rPr>
            </w:pPr>
            <w:r>
              <w:rPr>
                <w:sz w:val="20"/>
              </w:rPr>
              <w:t>6.10</w:t>
            </w:r>
          </w:p>
        </w:tc>
        <w:tc>
          <w:tcPr>
            <w:tcW w:w="1559" w:type="dxa"/>
            <w:gridSpan w:val="3"/>
            <w:vAlign w:val="center"/>
          </w:tcPr>
          <w:p w14:paraId="45412884" w14:textId="1E90628A" w:rsidR="009B1AE9" w:rsidRPr="005C646B" w:rsidRDefault="009B1AE9" w:rsidP="009B1AE9">
            <w:pPr>
              <w:spacing w:before="40" w:after="40"/>
              <w:jc w:val="center"/>
              <w:rPr>
                <w:sz w:val="20"/>
              </w:rPr>
            </w:pPr>
            <w:r>
              <w:rPr>
                <w:sz w:val="20"/>
              </w:rPr>
              <w:t>6.28</w:t>
            </w:r>
          </w:p>
        </w:tc>
        <w:tc>
          <w:tcPr>
            <w:tcW w:w="1407" w:type="dxa"/>
            <w:shd w:val="clear" w:color="auto" w:fill="auto"/>
            <w:vAlign w:val="center"/>
          </w:tcPr>
          <w:p w14:paraId="4AB72D3A" w14:textId="00E7CD9D" w:rsidR="009B1AE9" w:rsidRPr="005C646B" w:rsidRDefault="009B1AE9" w:rsidP="009B1AE9">
            <w:pPr>
              <w:spacing w:before="40" w:after="40"/>
              <w:jc w:val="center"/>
              <w:rPr>
                <w:sz w:val="20"/>
              </w:rPr>
            </w:pPr>
            <w:r>
              <w:rPr>
                <w:sz w:val="20"/>
              </w:rPr>
              <w:t>XA1</w:t>
            </w:r>
          </w:p>
        </w:tc>
      </w:tr>
      <w:tr w:rsidR="009B1AE9" w:rsidRPr="005C646B" w14:paraId="39D17BDC" w14:textId="77777777" w:rsidTr="009B1AE9">
        <w:tc>
          <w:tcPr>
            <w:tcW w:w="1476" w:type="dxa"/>
            <w:shd w:val="clear" w:color="auto" w:fill="auto"/>
            <w:vAlign w:val="center"/>
          </w:tcPr>
          <w:p w14:paraId="1B59AC8A" w14:textId="77777777" w:rsidR="009B1AE9" w:rsidRPr="005C646B" w:rsidRDefault="009B1AE9" w:rsidP="009B1AE9">
            <w:pPr>
              <w:spacing w:before="40" w:after="40"/>
              <w:jc w:val="center"/>
              <w:rPr>
                <w:sz w:val="20"/>
              </w:rPr>
            </w:pPr>
            <w:r w:rsidRPr="005C646B">
              <w:rPr>
                <w:sz w:val="20"/>
              </w:rPr>
              <w:t>CO</w:t>
            </w:r>
            <w:r w:rsidRPr="005C646B">
              <w:rPr>
                <w:sz w:val="20"/>
                <w:vertAlign w:val="subscript"/>
              </w:rPr>
              <w:t>2</w:t>
            </w:r>
            <w:r w:rsidRPr="005C646B">
              <w:rPr>
                <w:sz w:val="20"/>
              </w:rPr>
              <w:t xml:space="preserve"> agresivní [mg/l]</w:t>
            </w:r>
          </w:p>
        </w:tc>
        <w:tc>
          <w:tcPr>
            <w:tcW w:w="1421" w:type="dxa"/>
            <w:shd w:val="clear" w:color="auto" w:fill="auto"/>
            <w:vAlign w:val="center"/>
          </w:tcPr>
          <w:p w14:paraId="5A3CDB36" w14:textId="7CBDC3F4" w:rsidR="009B1AE9" w:rsidRPr="005C646B" w:rsidRDefault="009B1AE9" w:rsidP="009B1AE9">
            <w:pPr>
              <w:spacing w:before="40" w:after="40"/>
              <w:jc w:val="center"/>
              <w:rPr>
                <w:sz w:val="20"/>
              </w:rPr>
            </w:pPr>
            <w:r>
              <w:rPr>
                <w:sz w:val="20"/>
              </w:rPr>
              <w:t>46.64</w:t>
            </w:r>
          </w:p>
        </w:tc>
        <w:tc>
          <w:tcPr>
            <w:tcW w:w="1488" w:type="dxa"/>
            <w:gridSpan w:val="2"/>
            <w:vAlign w:val="center"/>
          </w:tcPr>
          <w:p w14:paraId="55EE2A47" w14:textId="3BAA5EB2" w:rsidR="009B1AE9" w:rsidRDefault="009B1AE9" w:rsidP="009B1AE9">
            <w:pPr>
              <w:spacing w:before="40" w:after="40"/>
              <w:jc w:val="center"/>
              <w:rPr>
                <w:sz w:val="20"/>
              </w:rPr>
            </w:pPr>
            <w:r>
              <w:rPr>
                <w:sz w:val="20"/>
              </w:rPr>
              <w:t>74.80</w:t>
            </w:r>
          </w:p>
        </w:tc>
        <w:tc>
          <w:tcPr>
            <w:tcW w:w="1417" w:type="dxa"/>
            <w:gridSpan w:val="2"/>
            <w:vAlign w:val="center"/>
          </w:tcPr>
          <w:p w14:paraId="2C13355D" w14:textId="01D31EB8" w:rsidR="009B1AE9" w:rsidRDefault="009B1AE9" w:rsidP="009B1AE9">
            <w:pPr>
              <w:spacing w:before="40" w:after="40"/>
              <w:jc w:val="center"/>
              <w:rPr>
                <w:sz w:val="20"/>
              </w:rPr>
            </w:pPr>
            <w:r>
              <w:rPr>
                <w:sz w:val="20"/>
              </w:rPr>
              <w:t>82.72</w:t>
            </w:r>
          </w:p>
        </w:tc>
        <w:tc>
          <w:tcPr>
            <w:tcW w:w="1559" w:type="dxa"/>
            <w:gridSpan w:val="3"/>
            <w:vAlign w:val="center"/>
          </w:tcPr>
          <w:p w14:paraId="216DF8FB" w14:textId="05F9C4EA" w:rsidR="009B1AE9" w:rsidRDefault="009B1AE9" w:rsidP="009B1AE9">
            <w:pPr>
              <w:spacing w:before="40" w:after="40"/>
              <w:jc w:val="center"/>
              <w:rPr>
                <w:sz w:val="20"/>
              </w:rPr>
            </w:pPr>
            <w:r>
              <w:rPr>
                <w:sz w:val="20"/>
              </w:rPr>
              <w:t>75.3</w:t>
            </w:r>
          </w:p>
        </w:tc>
        <w:tc>
          <w:tcPr>
            <w:tcW w:w="1407" w:type="dxa"/>
            <w:shd w:val="clear" w:color="auto" w:fill="auto"/>
            <w:vAlign w:val="center"/>
          </w:tcPr>
          <w:p w14:paraId="6BB27F7B" w14:textId="6FBC2F42" w:rsidR="009B1AE9" w:rsidRPr="005C646B" w:rsidRDefault="009B1AE9" w:rsidP="009B1AE9">
            <w:pPr>
              <w:spacing w:before="40" w:after="40"/>
              <w:jc w:val="center"/>
              <w:rPr>
                <w:sz w:val="20"/>
              </w:rPr>
            </w:pPr>
            <w:r>
              <w:rPr>
                <w:sz w:val="20"/>
              </w:rPr>
              <w:t>XA2</w:t>
            </w:r>
          </w:p>
        </w:tc>
      </w:tr>
      <w:tr w:rsidR="009B1AE9" w:rsidRPr="005C646B" w14:paraId="0293B7BF" w14:textId="77777777" w:rsidTr="009B1AE9">
        <w:tc>
          <w:tcPr>
            <w:tcW w:w="1476" w:type="dxa"/>
            <w:shd w:val="clear" w:color="auto" w:fill="auto"/>
            <w:vAlign w:val="center"/>
          </w:tcPr>
          <w:p w14:paraId="3489693C" w14:textId="77777777" w:rsidR="009B1AE9" w:rsidRPr="005C646B" w:rsidRDefault="009B1AE9" w:rsidP="009B1AE9">
            <w:pPr>
              <w:spacing w:before="40" w:after="40"/>
              <w:jc w:val="center"/>
              <w:rPr>
                <w:sz w:val="20"/>
              </w:rPr>
            </w:pPr>
            <w:r w:rsidRPr="005C646B">
              <w:rPr>
                <w:sz w:val="20"/>
              </w:rPr>
              <w:t>Mg</w:t>
            </w:r>
            <w:r w:rsidRPr="005C646B">
              <w:rPr>
                <w:sz w:val="20"/>
                <w:vertAlign w:val="superscript"/>
              </w:rPr>
              <w:t xml:space="preserve">2+ </w:t>
            </w:r>
            <w:r w:rsidRPr="005C646B">
              <w:rPr>
                <w:sz w:val="20"/>
              </w:rPr>
              <w:t>[mg/l]</w:t>
            </w:r>
          </w:p>
        </w:tc>
        <w:tc>
          <w:tcPr>
            <w:tcW w:w="1421" w:type="dxa"/>
            <w:shd w:val="clear" w:color="auto" w:fill="auto"/>
            <w:vAlign w:val="center"/>
          </w:tcPr>
          <w:p w14:paraId="1696F31F" w14:textId="475C3F64" w:rsidR="009B1AE9" w:rsidRPr="005C646B" w:rsidRDefault="009B1AE9" w:rsidP="009B1AE9">
            <w:pPr>
              <w:spacing w:before="40" w:after="40"/>
              <w:jc w:val="center"/>
              <w:rPr>
                <w:sz w:val="20"/>
              </w:rPr>
            </w:pPr>
          </w:p>
        </w:tc>
        <w:tc>
          <w:tcPr>
            <w:tcW w:w="1488" w:type="dxa"/>
            <w:gridSpan w:val="2"/>
            <w:vAlign w:val="center"/>
          </w:tcPr>
          <w:p w14:paraId="12EBD3A3" w14:textId="77777777" w:rsidR="009B1AE9" w:rsidRPr="005C646B" w:rsidRDefault="009B1AE9" w:rsidP="009B1AE9">
            <w:pPr>
              <w:spacing w:before="40" w:after="40"/>
              <w:jc w:val="center"/>
              <w:rPr>
                <w:sz w:val="20"/>
              </w:rPr>
            </w:pPr>
          </w:p>
        </w:tc>
        <w:tc>
          <w:tcPr>
            <w:tcW w:w="1417" w:type="dxa"/>
            <w:gridSpan w:val="2"/>
            <w:vAlign w:val="center"/>
          </w:tcPr>
          <w:p w14:paraId="3E117A28" w14:textId="2CD8C434" w:rsidR="009B1AE9" w:rsidRPr="005C646B" w:rsidRDefault="009B1AE9" w:rsidP="009B1AE9">
            <w:pPr>
              <w:spacing w:before="40" w:after="40"/>
              <w:jc w:val="center"/>
              <w:rPr>
                <w:sz w:val="20"/>
              </w:rPr>
            </w:pPr>
          </w:p>
        </w:tc>
        <w:tc>
          <w:tcPr>
            <w:tcW w:w="1559" w:type="dxa"/>
            <w:gridSpan w:val="3"/>
            <w:vAlign w:val="center"/>
          </w:tcPr>
          <w:p w14:paraId="6C97633C" w14:textId="4364B536" w:rsidR="009B1AE9" w:rsidRPr="005C646B" w:rsidRDefault="009B1AE9" w:rsidP="009B1AE9">
            <w:pPr>
              <w:spacing w:before="40" w:after="40"/>
              <w:jc w:val="center"/>
              <w:rPr>
                <w:sz w:val="20"/>
              </w:rPr>
            </w:pPr>
            <w:r>
              <w:rPr>
                <w:sz w:val="20"/>
              </w:rPr>
              <w:t>8.02</w:t>
            </w:r>
          </w:p>
        </w:tc>
        <w:tc>
          <w:tcPr>
            <w:tcW w:w="1407" w:type="dxa"/>
            <w:shd w:val="clear" w:color="auto" w:fill="auto"/>
            <w:vAlign w:val="center"/>
          </w:tcPr>
          <w:p w14:paraId="37F9BB50" w14:textId="12F56E5B" w:rsidR="009B1AE9" w:rsidRPr="005C646B" w:rsidRDefault="009B1AE9" w:rsidP="009B1AE9">
            <w:pPr>
              <w:spacing w:before="40" w:after="40"/>
              <w:jc w:val="center"/>
              <w:rPr>
                <w:sz w:val="20"/>
              </w:rPr>
            </w:pPr>
            <w:r w:rsidRPr="005C646B">
              <w:rPr>
                <w:sz w:val="20"/>
              </w:rPr>
              <w:t>-</w:t>
            </w:r>
          </w:p>
        </w:tc>
      </w:tr>
      <w:tr w:rsidR="009B1AE9" w:rsidRPr="005C646B" w14:paraId="26AF28B8" w14:textId="77777777" w:rsidTr="009B1AE9">
        <w:tc>
          <w:tcPr>
            <w:tcW w:w="1476" w:type="dxa"/>
            <w:shd w:val="clear" w:color="auto" w:fill="auto"/>
            <w:vAlign w:val="center"/>
          </w:tcPr>
          <w:p w14:paraId="77FCB908" w14:textId="77777777" w:rsidR="009B1AE9" w:rsidRPr="005C646B" w:rsidRDefault="009B1AE9" w:rsidP="009B1AE9">
            <w:pPr>
              <w:spacing w:before="40" w:after="40"/>
              <w:jc w:val="center"/>
              <w:rPr>
                <w:sz w:val="20"/>
              </w:rPr>
            </w:pPr>
            <w:r w:rsidRPr="005C646B">
              <w:rPr>
                <w:sz w:val="20"/>
              </w:rPr>
              <w:t>NH</w:t>
            </w:r>
            <w:r w:rsidRPr="005C646B">
              <w:rPr>
                <w:sz w:val="20"/>
                <w:vertAlign w:val="subscript"/>
              </w:rPr>
              <w:t>4</w:t>
            </w:r>
            <w:r w:rsidRPr="005C646B">
              <w:rPr>
                <w:sz w:val="20"/>
                <w:vertAlign w:val="superscript"/>
              </w:rPr>
              <w:t xml:space="preserve">+ </w:t>
            </w:r>
            <w:r w:rsidRPr="005C646B">
              <w:rPr>
                <w:sz w:val="20"/>
              </w:rPr>
              <w:t>[mg/l]</w:t>
            </w:r>
          </w:p>
        </w:tc>
        <w:tc>
          <w:tcPr>
            <w:tcW w:w="1421" w:type="dxa"/>
            <w:shd w:val="clear" w:color="auto" w:fill="auto"/>
            <w:vAlign w:val="center"/>
          </w:tcPr>
          <w:p w14:paraId="35534CEA" w14:textId="0B58BDCC" w:rsidR="009B1AE9" w:rsidRPr="005C646B" w:rsidRDefault="009B1AE9" w:rsidP="009B1AE9">
            <w:pPr>
              <w:spacing w:before="40" w:after="40"/>
              <w:jc w:val="center"/>
              <w:rPr>
                <w:sz w:val="20"/>
              </w:rPr>
            </w:pPr>
            <w:r>
              <w:rPr>
                <w:sz w:val="20"/>
              </w:rPr>
              <w:t>2.08</w:t>
            </w:r>
          </w:p>
        </w:tc>
        <w:tc>
          <w:tcPr>
            <w:tcW w:w="1488" w:type="dxa"/>
            <w:gridSpan w:val="2"/>
            <w:vAlign w:val="center"/>
          </w:tcPr>
          <w:p w14:paraId="5FD4A622" w14:textId="100C1B06" w:rsidR="009B1AE9" w:rsidRPr="005C646B" w:rsidRDefault="009B1AE9" w:rsidP="009B1AE9">
            <w:pPr>
              <w:spacing w:before="40" w:after="40"/>
              <w:jc w:val="center"/>
              <w:rPr>
                <w:sz w:val="20"/>
              </w:rPr>
            </w:pPr>
            <w:r>
              <w:rPr>
                <w:sz w:val="20"/>
              </w:rPr>
              <w:t>2.00</w:t>
            </w:r>
          </w:p>
        </w:tc>
        <w:tc>
          <w:tcPr>
            <w:tcW w:w="1417" w:type="dxa"/>
            <w:gridSpan w:val="2"/>
            <w:vAlign w:val="center"/>
          </w:tcPr>
          <w:p w14:paraId="64DCDB0C" w14:textId="5932A740" w:rsidR="009B1AE9" w:rsidRPr="005C646B" w:rsidRDefault="009B1AE9" w:rsidP="009B1AE9">
            <w:pPr>
              <w:spacing w:before="40" w:after="40"/>
              <w:jc w:val="center"/>
              <w:rPr>
                <w:sz w:val="20"/>
              </w:rPr>
            </w:pPr>
            <w:r>
              <w:rPr>
                <w:sz w:val="20"/>
              </w:rPr>
              <w:t>2.00</w:t>
            </w:r>
          </w:p>
        </w:tc>
        <w:tc>
          <w:tcPr>
            <w:tcW w:w="1559" w:type="dxa"/>
            <w:gridSpan w:val="3"/>
            <w:vAlign w:val="center"/>
          </w:tcPr>
          <w:p w14:paraId="18AF1E64" w14:textId="63B31FE2" w:rsidR="009B1AE9" w:rsidRPr="005C646B" w:rsidRDefault="009B1AE9" w:rsidP="009B1AE9">
            <w:pPr>
              <w:spacing w:before="40" w:after="40"/>
              <w:jc w:val="center"/>
              <w:rPr>
                <w:sz w:val="20"/>
              </w:rPr>
            </w:pPr>
            <w:r>
              <w:rPr>
                <w:sz w:val="20"/>
              </w:rPr>
              <w:t>1.80</w:t>
            </w:r>
          </w:p>
        </w:tc>
        <w:tc>
          <w:tcPr>
            <w:tcW w:w="1407" w:type="dxa"/>
            <w:shd w:val="clear" w:color="auto" w:fill="auto"/>
            <w:vAlign w:val="center"/>
          </w:tcPr>
          <w:p w14:paraId="57BA71DE" w14:textId="06C6EE42" w:rsidR="009B1AE9" w:rsidRPr="005C646B" w:rsidRDefault="009B1AE9" w:rsidP="009B1AE9">
            <w:pPr>
              <w:spacing w:before="40" w:after="40"/>
              <w:jc w:val="center"/>
              <w:rPr>
                <w:sz w:val="20"/>
              </w:rPr>
            </w:pPr>
            <w:r w:rsidRPr="005C646B">
              <w:rPr>
                <w:sz w:val="20"/>
              </w:rPr>
              <w:t>-</w:t>
            </w:r>
          </w:p>
        </w:tc>
      </w:tr>
      <w:tr w:rsidR="009B1AE9" w:rsidRPr="005C646B" w14:paraId="20B6FA2C" w14:textId="77777777" w:rsidTr="009B1AE9">
        <w:tc>
          <w:tcPr>
            <w:tcW w:w="1476" w:type="dxa"/>
            <w:shd w:val="clear" w:color="auto" w:fill="auto"/>
            <w:vAlign w:val="center"/>
          </w:tcPr>
          <w:p w14:paraId="28B9D0DE" w14:textId="77777777" w:rsidR="009B1AE9" w:rsidRPr="005C646B" w:rsidRDefault="009B1AE9" w:rsidP="009B1AE9">
            <w:pPr>
              <w:spacing w:before="40" w:after="40"/>
              <w:jc w:val="center"/>
              <w:rPr>
                <w:sz w:val="20"/>
              </w:rPr>
            </w:pPr>
            <w:r w:rsidRPr="005C646B">
              <w:rPr>
                <w:sz w:val="20"/>
              </w:rPr>
              <w:t>SO</w:t>
            </w:r>
            <w:r w:rsidRPr="005C646B">
              <w:rPr>
                <w:sz w:val="20"/>
                <w:vertAlign w:val="subscript"/>
              </w:rPr>
              <w:t>4</w:t>
            </w:r>
            <w:r w:rsidRPr="005C646B">
              <w:rPr>
                <w:sz w:val="20"/>
                <w:vertAlign w:val="superscript"/>
              </w:rPr>
              <w:t>2-</w:t>
            </w:r>
            <w:r w:rsidRPr="005C646B">
              <w:rPr>
                <w:sz w:val="20"/>
              </w:rPr>
              <w:t xml:space="preserve"> [mg/l]</w:t>
            </w:r>
          </w:p>
        </w:tc>
        <w:tc>
          <w:tcPr>
            <w:tcW w:w="1421" w:type="dxa"/>
            <w:shd w:val="clear" w:color="auto" w:fill="auto"/>
            <w:vAlign w:val="center"/>
          </w:tcPr>
          <w:p w14:paraId="7B8EAD0F" w14:textId="44FB4D9F" w:rsidR="009B1AE9" w:rsidRPr="005C646B" w:rsidRDefault="009B1AE9" w:rsidP="009B1AE9">
            <w:pPr>
              <w:spacing w:before="40" w:after="40"/>
              <w:jc w:val="center"/>
              <w:rPr>
                <w:sz w:val="20"/>
              </w:rPr>
            </w:pPr>
            <w:r>
              <w:rPr>
                <w:sz w:val="20"/>
              </w:rPr>
              <w:t>82.30</w:t>
            </w:r>
          </w:p>
        </w:tc>
        <w:tc>
          <w:tcPr>
            <w:tcW w:w="1488" w:type="dxa"/>
            <w:gridSpan w:val="2"/>
            <w:vAlign w:val="center"/>
          </w:tcPr>
          <w:p w14:paraId="313D2725" w14:textId="605433A5" w:rsidR="009B1AE9" w:rsidRDefault="009B1AE9" w:rsidP="009B1AE9">
            <w:pPr>
              <w:spacing w:before="40" w:after="40"/>
              <w:jc w:val="center"/>
              <w:rPr>
                <w:sz w:val="20"/>
              </w:rPr>
            </w:pPr>
            <w:r>
              <w:rPr>
                <w:sz w:val="20"/>
              </w:rPr>
              <w:t>55.96</w:t>
            </w:r>
          </w:p>
        </w:tc>
        <w:tc>
          <w:tcPr>
            <w:tcW w:w="1417" w:type="dxa"/>
            <w:gridSpan w:val="2"/>
            <w:vAlign w:val="center"/>
          </w:tcPr>
          <w:p w14:paraId="4032F66C" w14:textId="2E71C59F" w:rsidR="009B1AE9" w:rsidRDefault="009B1AE9" w:rsidP="009B1AE9">
            <w:pPr>
              <w:spacing w:before="40" w:after="40"/>
              <w:jc w:val="center"/>
              <w:rPr>
                <w:sz w:val="20"/>
              </w:rPr>
            </w:pPr>
            <w:r>
              <w:rPr>
                <w:sz w:val="20"/>
              </w:rPr>
              <w:t>48.55</w:t>
            </w:r>
          </w:p>
        </w:tc>
        <w:tc>
          <w:tcPr>
            <w:tcW w:w="1559" w:type="dxa"/>
            <w:gridSpan w:val="3"/>
            <w:vAlign w:val="center"/>
          </w:tcPr>
          <w:p w14:paraId="1BEA3C3F" w14:textId="7942B801" w:rsidR="009B1AE9" w:rsidRDefault="009B1AE9" w:rsidP="009B1AE9">
            <w:pPr>
              <w:spacing w:before="40" w:after="40"/>
              <w:jc w:val="center"/>
              <w:rPr>
                <w:sz w:val="20"/>
              </w:rPr>
            </w:pPr>
            <w:r>
              <w:rPr>
                <w:sz w:val="20"/>
              </w:rPr>
              <w:t>123.9</w:t>
            </w:r>
          </w:p>
        </w:tc>
        <w:tc>
          <w:tcPr>
            <w:tcW w:w="1407" w:type="dxa"/>
            <w:shd w:val="clear" w:color="auto" w:fill="auto"/>
            <w:vAlign w:val="center"/>
          </w:tcPr>
          <w:p w14:paraId="2B92258A" w14:textId="112D8F97" w:rsidR="009B1AE9" w:rsidRPr="005C646B" w:rsidRDefault="009B1AE9" w:rsidP="009B1AE9">
            <w:pPr>
              <w:spacing w:before="40" w:after="40"/>
              <w:jc w:val="center"/>
              <w:rPr>
                <w:sz w:val="20"/>
              </w:rPr>
            </w:pPr>
            <w:r>
              <w:rPr>
                <w:sz w:val="20"/>
              </w:rPr>
              <w:t>-</w:t>
            </w:r>
          </w:p>
        </w:tc>
      </w:tr>
    </w:tbl>
    <w:p w14:paraId="26A83810" w14:textId="50763743" w:rsidR="006E1724" w:rsidRDefault="006E1724" w:rsidP="009B1AE9">
      <w:pPr>
        <w:spacing w:after="0"/>
        <w:rPr>
          <w:i/>
          <w:iCs/>
          <w:sz w:val="20"/>
          <w:szCs w:val="18"/>
        </w:rPr>
      </w:pPr>
      <w:r w:rsidRPr="005C646B">
        <w:rPr>
          <w:i/>
          <w:iCs/>
          <w:sz w:val="20"/>
          <w:szCs w:val="18"/>
        </w:rPr>
        <w:t>Pozn.:</w:t>
      </w:r>
      <w:r w:rsidR="009B1AE9">
        <w:rPr>
          <w:i/>
          <w:iCs/>
          <w:sz w:val="20"/>
          <w:szCs w:val="18"/>
        </w:rPr>
        <w:tab/>
      </w:r>
      <w:r w:rsidRPr="005C646B">
        <w:rPr>
          <w:i/>
          <w:iCs/>
          <w:sz w:val="20"/>
          <w:szCs w:val="18"/>
        </w:rPr>
        <w:t>-: hodnota pod limitem XA1</w:t>
      </w:r>
      <w:r w:rsidR="009B1AE9">
        <w:rPr>
          <w:i/>
          <w:iCs/>
          <w:sz w:val="20"/>
          <w:szCs w:val="18"/>
        </w:rPr>
        <w:t>,</w:t>
      </w:r>
    </w:p>
    <w:p w14:paraId="22E27E67" w14:textId="6CE55C91" w:rsidR="009B1AE9" w:rsidRPr="005C646B" w:rsidRDefault="009B1AE9" w:rsidP="006E1724">
      <w:pPr>
        <w:rPr>
          <w:i/>
          <w:iCs/>
          <w:sz w:val="20"/>
          <w:szCs w:val="18"/>
        </w:rPr>
      </w:pPr>
      <w:r>
        <w:rPr>
          <w:i/>
          <w:iCs/>
          <w:sz w:val="20"/>
          <w:szCs w:val="18"/>
        </w:rPr>
        <w:tab/>
        <w:t>*: udávána je pouze hodnota Cl</w:t>
      </w:r>
      <w:r w:rsidRPr="009B1AE9">
        <w:rPr>
          <w:i/>
          <w:iCs/>
          <w:sz w:val="20"/>
          <w:szCs w:val="18"/>
          <w:vertAlign w:val="superscript"/>
        </w:rPr>
        <w:t>-</w:t>
      </w:r>
      <w:r>
        <w:rPr>
          <w:i/>
          <w:iCs/>
          <w:sz w:val="20"/>
          <w:szCs w:val="18"/>
        </w:rPr>
        <w:t>.</w:t>
      </w:r>
    </w:p>
    <w:p w14:paraId="4469174E" w14:textId="5E01D6AE" w:rsidR="00F770F9" w:rsidRPr="00F770F9" w:rsidRDefault="006E1724" w:rsidP="006E1724">
      <w:pPr>
        <w:spacing w:before="120"/>
        <w:rPr>
          <w:lang w:eastAsia="x-none"/>
        </w:rPr>
      </w:pPr>
      <w:r>
        <w:rPr>
          <w:lang w:eastAsia="x-none"/>
        </w:rPr>
        <w:t xml:space="preserve">Z tabulky je patrné, že podzemní voda působí na ocel dle ČSN 03 8375 </w:t>
      </w:r>
      <w:r w:rsidR="009B1AE9">
        <w:rPr>
          <w:lang w:eastAsia="x-none"/>
        </w:rPr>
        <w:t>velmi vysokou agresivitou ukazateli vodivost a CO</w:t>
      </w:r>
      <w:r w:rsidR="009B1AE9" w:rsidRPr="009B1AE9">
        <w:rPr>
          <w:vertAlign w:val="subscript"/>
          <w:lang w:eastAsia="x-none"/>
        </w:rPr>
        <w:t>2</w:t>
      </w:r>
      <w:r w:rsidR="009B1AE9">
        <w:rPr>
          <w:lang w:eastAsia="x-none"/>
        </w:rPr>
        <w:t xml:space="preserve"> agresivní, zvýšenou agresivitou pak ukazatelem pH. </w:t>
      </w:r>
      <w:r>
        <w:rPr>
          <w:lang w:eastAsia="x-none"/>
        </w:rPr>
        <w:t>Dle ČSN EN 206-1 je podzemní voda ve vztahu k betonovým konstrukcím agresivní stupněm XA2 ukazatelem CO</w:t>
      </w:r>
      <w:r w:rsidRPr="00E57172">
        <w:rPr>
          <w:vertAlign w:val="subscript"/>
          <w:lang w:eastAsia="x-none"/>
        </w:rPr>
        <w:t>2</w:t>
      </w:r>
      <w:r w:rsidR="009B1AE9">
        <w:rPr>
          <w:lang w:eastAsia="x-none"/>
        </w:rPr>
        <w:t xml:space="preserve"> a stupněm XA1 ukazatel pH.</w:t>
      </w:r>
    </w:p>
    <w:p w14:paraId="2796A8DB" w14:textId="77777777" w:rsidR="00190966" w:rsidRDefault="00190966">
      <w:pPr>
        <w:spacing w:after="0"/>
        <w:jc w:val="left"/>
        <w:rPr>
          <w:rFonts w:cs="Arial"/>
          <w:b/>
          <w:caps/>
          <w:kern w:val="28"/>
          <w:sz w:val="28"/>
          <w:lang w:val="x-none" w:eastAsia="x-none"/>
        </w:rPr>
      </w:pPr>
      <w:bookmarkStart w:id="76" w:name="_Toc458270355"/>
      <w:bookmarkEnd w:id="55"/>
      <w:bookmarkEnd w:id="56"/>
      <w:bookmarkEnd w:id="57"/>
      <w:bookmarkEnd w:id="58"/>
      <w:bookmarkEnd w:id="59"/>
      <w:bookmarkEnd w:id="60"/>
      <w:bookmarkEnd w:id="61"/>
      <w:bookmarkEnd w:id="62"/>
      <w:r>
        <w:rPr>
          <w:rFonts w:cs="Arial"/>
        </w:rPr>
        <w:br w:type="page"/>
      </w:r>
    </w:p>
    <w:p w14:paraId="2290BD04" w14:textId="7877D0EA" w:rsidR="009B2AA9" w:rsidRPr="00AF2692" w:rsidRDefault="00B736F3" w:rsidP="00B736F3">
      <w:pPr>
        <w:pStyle w:val="Nadpis1"/>
      </w:pPr>
      <w:bookmarkStart w:id="77" w:name="_Toc122628976"/>
      <w:r w:rsidRPr="00AF2692">
        <w:rPr>
          <w:rFonts w:cs="Arial"/>
        </w:rPr>
        <w:lastRenderedPageBreak/>
        <w:t>S</w:t>
      </w:r>
      <w:r w:rsidR="009B2AA9" w:rsidRPr="00AF2692">
        <w:rPr>
          <w:rFonts w:cs="Arial"/>
        </w:rPr>
        <w:t>y</w:t>
      </w:r>
      <w:r w:rsidR="009B2AA9" w:rsidRPr="00AF2692">
        <w:t>ntéza dat, technické závěry a doporučení</w:t>
      </w:r>
      <w:bookmarkEnd w:id="76"/>
      <w:bookmarkEnd w:id="77"/>
      <w:r w:rsidR="001D47A0" w:rsidRPr="00AF2692">
        <w:rPr>
          <w:lang w:val="cs-CZ"/>
        </w:rPr>
        <w:t xml:space="preserve"> </w:t>
      </w:r>
    </w:p>
    <w:p w14:paraId="10C760BA" w14:textId="1902395B" w:rsidR="00DE712A" w:rsidRPr="0054386C" w:rsidRDefault="00DE712A" w:rsidP="00DE712A">
      <w:pPr>
        <w:rPr>
          <w:iCs/>
        </w:rPr>
      </w:pPr>
      <w:r w:rsidRPr="0054386C">
        <w:rPr>
          <w:iCs/>
        </w:rPr>
        <w:t xml:space="preserve">Na základě objednávky společnosti </w:t>
      </w:r>
      <w:r w:rsidRPr="0054386C">
        <w:rPr>
          <w:b/>
          <w:iCs/>
        </w:rPr>
        <w:t xml:space="preserve">KONEKO GROUP s.r.o. </w:t>
      </w:r>
      <w:r w:rsidRPr="0054386C">
        <w:rPr>
          <w:iCs/>
        </w:rPr>
        <w:t>byl</w:t>
      </w:r>
      <w:r>
        <w:rPr>
          <w:iCs/>
        </w:rPr>
        <w:t>o</w:t>
      </w:r>
      <w:r w:rsidRPr="0054386C">
        <w:rPr>
          <w:iCs/>
        </w:rPr>
        <w:t xml:space="preserve"> společností </w:t>
      </w:r>
      <w:r w:rsidRPr="0054386C">
        <w:rPr>
          <w:b/>
          <w:iCs/>
        </w:rPr>
        <w:t>GEOoffice, s.r.o.</w:t>
      </w:r>
      <w:r w:rsidRPr="0054386C">
        <w:rPr>
          <w:iCs/>
        </w:rPr>
        <w:t xml:space="preserve"> proveden</w:t>
      </w:r>
      <w:r>
        <w:rPr>
          <w:iCs/>
        </w:rPr>
        <w:t>o</w:t>
      </w:r>
      <w:r w:rsidRPr="0054386C">
        <w:rPr>
          <w:iCs/>
        </w:rPr>
        <w:t xml:space="preserve"> </w:t>
      </w:r>
      <w:r>
        <w:rPr>
          <w:iCs/>
        </w:rPr>
        <w:t>rešeršní posouzení geologických poměrů</w:t>
      </w:r>
      <w:r w:rsidRPr="0054386C">
        <w:rPr>
          <w:iCs/>
        </w:rPr>
        <w:t xml:space="preserve"> lokality </w:t>
      </w:r>
      <w:r>
        <w:rPr>
          <w:iCs/>
        </w:rPr>
        <w:t>situované</w:t>
      </w:r>
      <w:r w:rsidRPr="0054386C">
        <w:rPr>
          <w:iCs/>
        </w:rPr>
        <w:t xml:space="preserve"> v katastrálním území </w:t>
      </w:r>
      <w:r w:rsidRPr="0054386C">
        <w:rPr>
          <w:lang w:eastAsia="x-none"/>
        </w:rPr>
        <w:t xml:space="preserve">Ráj (663981). Lokalita </w:t>
      </w:r>
      <w:r>
        <w:rPr>
          <w:lang w:eastAsia="x-none"/>
        </w:rPr>
        <w:t>se nachází v areálu městské nemocnice, ve které má proběhnout rekonstrukce splaškové a dešťové kanalizace. Rešerše je vyhotovena pro potřebu zpracování projektové dokumentace stavby včetně</w:t>
      </w:r>
      <w:r w:rsidRPr="0054386C">
        <w:rPr>
          <w:lang w:eastAsia="x-none"/>
        </w:rPr>
        <w:t xml:space="preserve"> vyvedení stokové sítě do areálu ČOV</w:t>
      </w:r>
      <w:r>
        <w:rPr>
          <w:lang w:eastAsia="x-none"/>
        </w:rPr>
        <w:t xml:space="preserve"> v SZ části řešeného území</w:t>
      </w:r>
      <w:r w:rsidRPr="0054386C">
        <w:rPr>
          <w:lang w:eastAsia="x-none"/>
        </w:rPr>
        <w:t>.</w:t>
      </w:r>
    </w:p>
    <w:p w14:paraId="4BD66DE1" w14:textId="77777777" w:rsidR="00DE712A" w:rsidRPr="0054386C" w:rsidRDefault="00DE712A" w:rsidP="00DE712A">
      <w:pPr>
        <w:rPr>
          <w:b/>
          <w:bCs/>
        </w:rPr>
      </w:pPr>
      <w:r w:rsidRPr="0054386C">
        <w:rPr>
          <w:b/>
          <w:bCs/>
        </w:rPr>
        <w:t>Cílem geologických prací bylo:</w:t>
      </w:r>
    </w:p>
    <w:p w14:paraId="7C4224F4" w14:textId="77777777" w:rsidR="00DE712A" w:rsidRPr="0054386C" w:rsidRDefault="00DE712A" w:rsidP="00DE712A">
      <w:pPr>
        <w:pStyle w:val="Zkladntext2"/>
        <w:numPr>
          <w:ilvl w:val="0"/>
          <w:numId w:val="6"/>
        </w:numPr>
        <w:spacing w:after="40" w:line="240" w:lineRule="auto"/>
      </w:pPr>
      <w:r>
        <w:t>Posouzení základových a hydro</w:t>
      </w:r>
      <w:r w:rsidRPr="0054386C">
        <w:t>geologick</w:t>
      </w:r>
      <w:r>
        <w:t>ých poměrů</w:t>
      </w:r>
      <w:r w:rsidRPr="0054386C">
        <w:t xml:space="preserve"> </w:t>
      </w:r>
      <w:r>
        <w:t xml:space="preserve">v trase projektované stokové sítě na základě existence archivní vrtné prozkoumanosti ČGS </w:t>
      </w:r>
      <w:r>
        <w:rPr>
          <w:rFonts w:cs="Arial"/>
          <w:szCs w:val="22"/>
        </w:rPr>
        <w:t>s</w:t>
      </w:r>
      <w:r w:rsidRPr="0054386C">
        <w:rPr>
          <w:rFonts w:cs="Arial"/>
          <w:szCs w:val="22"/>
        </w:rPr>
        <w:t xml:space="preserve"> ohledem </w:t>
      </w:r>
      <w:r>
        <w:rPr>
          <w:rFonts w:cs="Arial"/>
          <w:szCs w:val="22"/>
        </w:rPr>
        <w:t xml:space="preserve">potenciální výskyt podzemní vody pod základovou spárou stavby a tomu odpovídající </w:t>
      </w:r>
      <w:r w:rsidRPr="0054386C">
        <w:rPr>
          <w:rFonts w:cs="Arial"/>
          <w:szCs w:val="22"/>
        </w:rPr>
        <w:t>stanovení množství čerpaných vod z</w:t>
      </w:r>
      <w:r>
        <w:rPr>
          <w:rFonts w:cs="Arial"/>
          <w:szCs w:val="22"/>
        </w:rPr>
        <w:t>e stavebního </w:t>
      </w:r>
      <w:r w:rsidRPr="0054386C">
        <w:rPr>
          <w:rFonts w:cs="Arial"/>
          <w:szCs w:val="22"/>
        </w:rPr>
        <w:t>výkop</w:t>
      </w:r>
      <w:r>
        <w:rPr>
          <w:rFonts w:cs="Arial"/>
          <w:szCs w:val="22"/>
        </w:rPr>
        <w:t>u.</w:t>
      </w:r>
    </w:p>
    <w:p w14:paraId="31762CD5" w14:textId="41472C44" w:rsidR="009E7872" w:rsidRPr="00AF2692" w:rsidRDefault="00DE712A" w:rsidP="002A67D6">
      <w:pPr>
        <w:rPr>
          <w:iCs/>
        </w:rPr>
      </w:pPr>
      <w:r>
        <w:rPr>
          <w:iCs/>
        </w:rPr>
        <w:t>Na základě provedené rešerše je možno</w:t>
      </w:r>
      <w:r w:rsidR="002A67D6" w:rsidRPr="00AF2692">
        <w:rPr>
          <w:lang w:eastAsia="x-none"/>
        </w:rPr>
        <w:t xml:space="preserve"> </w:t>
      </w:r>
      <w:r w:rsidR="0017315A" w:rsidRPr="00AF2692">
        <w:t>konstatov</w:t>
      </w:r>
      <w:r>
        <w:t>at</w:t>
      </w:r>
      <w:r w:rsidR="0017315A" w:rsidRPr="00AF2692">
        <w:t xml:space="preserve"> </w:t>
      </w:r>
      <w:r w:rsidR="009E7872" w:rsidRPr="00AF2692">
        <w:t xml:space="preserve">následující </w:t>
      </w:r>
      <w:r w:rsidR="009E7872" w:rsidRPr="00AF2692">
        <w:rPr>
          <w:b/>
          <w:bCs/>
        </w:rPr>
        <w:t>závěry</w:t>
      </w:r>
      <w:r w:rsidR="0038728C" w:rsidRPr="00AF2692">
        <w:rPr>
          <w:b/>
          <w:bCs/>
        </w:rPr>
        <w:t xml:space="preserve"> a doporučení</w:t>
      </w:r>
      <w:r w:rsidR="009E7872" w:rsidRPr="00AF2692">
        <w:t>:</w:t>
      </w:r>
    </w:p>
    <w:p w14:paraId="61CD9674" w14:textId="2A88A707" w:rsidR="00FB3FC4" w:rsidRPr="00AF2692" w:rsidRDefault="00FB3FC4" w:rsidP="00423CFD">
      <w:pPr>
        <w:numPr>
          <w:ilvl w:val="0"/>
          <w:numId w:val="13"/>
        </w:numPr>
        <w:ind w:left="284" w:hanging="284"/>
      </w:pPr>
      <w:r w:rsidRPr="00AF2692">
        <w:rPr>
          <w:b/>
          <w:bCs/>
        </w:rPr>
        <w:t xml:space="preserve">Geologické </w:t>
      </w:r>
      <w:r w:rsidR="00DE712A">
        <w:rPr>
          <w:b/>
          <w:bCs/>
        </w:rPr>
        <w:t>profil lokality</w:t>
      </w:r>
      <w:r w:rsidRPr="00AF2692">
        <w:t xml:space="preserve"> </w:t>
      </w:r>
      <w:r w:rsidR="0038728C" w:rsidRPr="00AF2692">
        <w:t xml:space="preserve">je směrem </w:t>
      </w:r>
      <w:r w:rsidR="00DE712A">
        <w:t xml:space="preserve">od povrchu </w:t>
      </w:r>
      <w:r w:rsidR="0038728C" w:rsidRPr="00AF2692">
        <w:t>do podloží zastoupen následujícími geotechnickými typy zemin</w:t>
      </w:r>
      <w:r w:rsidRPr="00AF2692">
        <w:t>:</w:t>
      </w:r>
    </w:p>
    <w:p w14:paraId="67C9D615" w14:textId="77777777" w:rsidR="00AF2692" w:rsidRPr="00AF2692" w:rsidRDefault="00AF2692" w:rsidP="00AF2692">
      <w:pPr>
        <w:numPr>
          <w:ilvl w:val="0"/>
          <w:numId w:val="14"/>
        </w:numPr>
        <w:spacing w:after="60"/>
        <w:ind w:left="714" w:hanging="357"/>
      </w:pPr>
      <w:r w:rsidRPr="00AF2692">
        <w:t>GT 1</w:t>
      </w:r>
      <w:r w:rsidRPr="00AF2692">
        <w:tab/>
        <w:t>- antropogenní navážky,</w:t>
      </w:r>
    </w:p>
    <w:p w14:paraId="4526C6E9" w14:textId="77777777" w:rsidR="00AF2692" w:rsidRPr="00AF2692" w:rsidRDefault="00AF2692" w:rsidP="00AF2692">
      <w:pPr>
        <w:numPr>
          <w:ilvl w:val="0"/>
          <w:numId w:val="14"/>
        </w:numPr>
        <w:spacing w:after="60"/>
        <w:ind w:left="714" w:hanging="357"/>
      </w:pPr>
      <w:r w:rsidRPr="00AF2692">
        <w:t>GT 2</w:t>
      </w:r>
      <w:r w:rsidRPr="00AF2692">
        <w:tab/>
        <w:t>- sprašové hlíny (eolické),</w:t>
      </w:r>
    </w:p>
    <w:p w14:paraId="7BA9A5F8" w14:textId="77777777" w:rsidR="00AF2692" w:rsidRPr="00AF2692" w:rsidRDefault="00AF2692" w:rsidP="00AF2692">
      <w:pPr>
        <w:numPr>
          <w:ilvl w:val="0"/>
          <w:numId w:val="14"/>
        </w:numPr>
        <w:spacing w:after="60"/>
        <w:ind w:left="714" w:hanging="357"/>
      </w:pPr>
      <w:r w:rsidRPr="00AF2692">
        <w:t>GT 3</w:t>
      </w:r>
      <w:r w:rsidRPr="00AF2692">
        <w:tab/>
        <w:t xml:space="preserve">- hlinité a jílovité zeminy (náplavové, </w:t>
      </w:r>
      <w:proofErr w:type="spellStart"/>
      <w:r w:rsidRPr="00AF2692">
        <w:t>lakustrinní</w:t>
      </w:r>
      <w:proofErr w:type="spellEnd"/>
      <w:r w:rsidRPr="00AF2692">
        <w:t>, glaciální),</w:t>
      </w:r>
    </w:p>
    <w:p w14:paraId="36510651" w14:textId="77777777" w:rsidR="00AF2692" w:rsidRPr="00AF2692" w:rsidRDefault="00AF2692" w:rsidP="00AF2692">
      <w:pPr>
        <w:numPr>
          <w:ilvl w:val="0"/>
          <w:numId w:val="14"/>
        </w:numPr>
        <w:spacing w:after="60"/>
        <w:ind w:left="714" w:hanging="357"/>
      </w:pPr>
      <w:r w:rsidRPr="00AF2692">
        <w:t>GT 4</w:t>
      </w:r>
      <w:r w:rsidRPr="00AF2692">
        <w:tab/>
        <w:t xml:space="preserve">- písčité zeminy (fluviální, </w:t>
      </w:r>
      <w:proofErr w:type="spellStart"/>
      <w:r w:rsidRPr="00AF2692">
        <w:t>lakustrinní</w:t>
      </w:r>
      <w:proofErr w:type="spellEnd"/>
      <w:r w:rsidRPr="00AF2692">
        <w:t>, glaciální),</w:t>
      </w:r>
    </w:p>
    <w:p w14:paraId="5D6C2891" w14:textId="77777777" w:rsidR="00AF2692" w:rsidRPr="00AF2692" w:rsidRDefault="00AF2692" w:rsidP="00AF2692">
      <w:pPr>
        <w:numPr>
          <w:ilvl w:val="0"/>
          <w:numId w:val="14"/>
        </w:numPr>
        <w:spacing w:after="60"/>
        <w:ind w:left="714" w:hanging="357"/>
      </w:pPr>
      <w:r w:rsidRPr="00AF2692">
        <w:t>GT 5</w:t>
      </w:r>
      <w:r w:rsidRPr="00AF2692">
        <w:tab/>
        <w:t>- organické zeminy (slatinné),</w:t>
      </w:r>
    </w:p>
    <w:p w14:paraId="195D2609" w14:textId="77777777" w:rsidR="00AF2692" w:rsidRPr="00AF2692" w:rsidRDefault="00AF2692" w:rsidP="00AF2692">
      <w:pPr>
        <w:numPr>
          <w:ilvl w:val="0"/>
          <w:numId w:val="14"/>
        </w:numPr>
        <w:spacing w:after="60"/>
        <w:ind w:left="714" w:hanging="357"/>
      </w:pPr>
      <w:r w:rsidRPr="00AF2692">
        <w:t>GT 6</w:t>
      </w:r>
      <w:r w:rsidRPr="00AF2692">
        <w:tab/>
        <w:t>- štěrkovité zeminy (glacifluviální),</w:t>
      </w:r>
    </w:p>
    <w:p w14:paraId="33E05A7C" w14:textId="2588D534" w:rsidR="00AF2692" w:rsidRPr="00AF2692" w:rsidRDefault="00AF2692" w:rsidP="00AF2692">
      <w:pPr>
        <w:numPr>
          <w:ilvl w:val="0"/>
          <w:numId w:val="14"/>
        </w:numPr>
        <w:ind w:left="714" w:hanging="357"/>
      </w:pPr>
      <w:r w:rsidRPr="00AF2692">
        <w:t>GT 7</w:t>
      </w:r>
      <w:r w:rsidRPr="00AF2692">
        <w:tab/>
        <w:t>- neogenní jíly (marinní).</w:t>
      </w:r>
    </w:p>
    <w:p w14:paraId="5CBF1EF3" w14:textId="6781C3A6" w:rsidR="00DE712A" w:rsidRDefault="00DE712A" w:rsidP="002A3F6E">
      <w:pPr>
        <w:ind w:left="284"/>
      </w:pPr>
      <w:r w:rsidRPr="00F2718D">
        <w:rPr>
          <w:u w:val="single"/>
        </w:rPr>
        <w:t>Převážná část řešeného území leží na glaciální plošině nad terasou řeky Olše</w:t>
      </w:r>
      <w:r>
        <w:t xml:space="preserve">, která byla vytvořena v období tání ledovce a představuje jezerní sedimenty s hrubými glacifluviálními štěrky GT 6 při bázi kvartéru a převážně jemnozrnnými sedimenty GT 3 a GT 4 při </w:t>
      </w:r>
      <w:r w:rsidR="00F2718D">
        <w:t xml:space="preserve">jeho </w:t>
      </w:r>
      <w:r>
        <w:t xml:space="preserve">povrchu. </w:t>
      </w:r>
      <w:r w:rsidRPr="00DE712A">
        <w:rPr>
          <w:b/>
          <w:bCs/>
        </w:rPr>
        <w:t>Štěrky GT 6</w:t>
      </w:r>
      <w:r>
        <w:t xml:space="preserve"> se vyskytují převážně v hloubkovém intervalu 6 až 10 m pod terénem, takže výkopové práce je postihnou pouze v nepatrném rozsahu. Jsou únosné</w:t>
      </w:r>
      <w:r w:rsidR="00DA4236">
        <w:t xml:space="preserve"> s moduly přetvárnosti </w:t>
      </w:r>
      <w:proofErr w:type="spellStart"/>
      <w:r w:rsidR="00DA4236">
        <w:t>E</w:t>
      </w:r>
      <w:r w:rsidR="00DA4236" w:rsidRPr="00DA4236">
        <w:rPr>
          <w:vertAlign w:val="subscript"/>
        </w:rPr>
        <w:t>def</w:t>
      </w:r>
      <w:proofErr w:type="spellEnd"/>
      <w:r w:rsidR="00DA4236">
        <w:t xml:space="preserve"> přesahující 100 MPa</w:t>
      </w:r>
      <w:r>
        <w:t>, poměrně dobře propustné</w:t>
      </w:r>
      <w:r w:rsidR="00F2718D">
        <w:t>, ale</w:t>
      </w:r>
      <w:r>
        <w:t xml:space="preserve"> v převažující mocnosti zvodnělé. Pokud v nich bude umístěna základová spára, bude </w:t>
      </w:r>
      <w:r w:rsidR="00DA4236">
        <w:t>zřejmě</w:t>
      </w:r>
      <w:r>
        <w:t xml:space="preserve"> nutno řešit odvodňování výkopu. Obvykle </w:t>
      </w:r>
      <w:r w:rsidR="00F2718D">
        <w:t xml:space="preserve">bezprostředně </w:t>
      </w:r>
      <w:r>
        <w:t xml:space="preserve">nad štěrky GT 6 se vyskytují okolo jednoho metru mocné </w:t>
      </w:r>
      <w:r w:rsidRPr="00F2718D">
        <w:rPr>
          <w:b/>
          <w:bCs/>
        </w:rPr>
        <w:t>slatinn</w:t>
      </w:r>
      <w:r w:rsidR="00F2718D" w:rsidRPr="00F2718D">
        <w:rPr>
          <w:b/>
          <w:bCs/>
        </w:rPr>
        <w:t>é</w:t>
      </w:r>
      <w:r w:rsidRPr="00F2718D">
        <w:rPr>
          <w:b/>
          <w:bCs/>
        </w:rPr>
        <w:t xml:space="preserve"> uloženiny (rašelinná hmota) GT 5</w:t>
      </w:r>
      <w:r w:rsidR="00F2718D">
        <w:t>, které jsou kypré a vysoce stlačitelné. Pro umístění základové spáry jsou nevhodné, proto bude muset být v takovém případě zemní pláň upravena (nejsnadnější způsob bude její výměna za zhutnitelné kamenivo).</w:t>
      </w:r>
      <w:r>
        <w:t xml:space="preserve"> </w:t>
      </w:r>
      <w:r w:rsidR="00F2718D">
        <w:t xml:space="preserve">Nad nimi je v hloubkách od cca 4-5 do 1-2 m </w:t>
      </w:r>
      <w:r w:rsidR="00DA4236">
        <w:t xml:space="preserve">pod terénem </w:t>
      </w:r>
      <w:r w:rsidR="00F2718D">
        <w:t xml:space="preserve">glaciální komplex zakončen </w:t>
      </w:r>
      <w:r w:rsidR="00F2718D" w:rsidRPr="00F2718D">
        <w:rPr>
          <w:b/>
          <w:bCs/>
        </w:rPr>
        <w:t>náplavovými jílovitými hlínami GT 3 až písčitými hlínami GT 4</w:t>
      </w:r>
      <w:r w:rsidR="00F2718D">
        <w:t xml:space="preserve"> s proměnlivým poměrem pelitické a psamitické frakce. Jsou převážně tuhé konzistence</w:t>
      </w:r>
      <w:r w:rsidR="00DA4236">
        <w:t xml:space="preserve"> s modulem přetvárnosti </w:t>
      </w:r>
      <w:proofErr w:type="spellStart"/>
      <w:r w:rsidR="00DA4236">
        <w:t>E</w:t>
      </w:r>
      <w:r w:rsidR="00DA4236" w:rsidRPr="00DA4236">
        <w:rPr>
          <w:vertAlign w:val="subscript"/>
        </w:rPr>
        <w:t>def</w:t>
      </w:r>
      <w:proofErr w:type="spellEnd"/>
      <w:r w:rsidR="00DA4236">
        <w:t xml:space="preserve"> okolo 8 až 15 MPa</w:t>
      </w:r>
      <w:r w:rsidR="00F2718D">
        <w:t xml:space="preserve">, ale při styku s vlhkostí rozbřídají. </w:t>
      </w:r>
      <w:r>
        <w:t xml:space="preserve">Glaciální sedimenty jsou pak překryty mladšími </w:t>
      </w:r>
      <w:r w:rsidRPr="00DA4236">
        <w:rPr>
          <w:b/>
          <w:bCs/>
        </w:rPr>
        <w:t>eolickými sedimenty GT 2</w:t>
      </w:r>
      <w:r>
        <w:t xml:space="preserve"> z období svrchního pleistocénu</w:t>
      </w:r>
      <w:r w:rsidR="00DA4236">
        <w:t xml:space="preserve">, které vykazují obdobné geomechanické parametry jako jílovité hlíny GT 3, jen obsahují nižší podíl písčité příměsi. Hlinité zeminy GT 2 až GT 4 jsou pro plošné zakládání jednoduchých staveb podmíněn vhodné, vyžadují opatření omezující kontakt s vodou (odvodnění dna výkopu jeho svahováním a průběžným odvodňováním) a kontrolu </w:t>
      </w:r>
      <w:r w:rsidR="00963E6C">
        <w:t xml:space="preserve">dosažení předepsaných deformačních parametrů </w:t>
      </w:r>
      <w:r w:rsidR="00DA4236">
        <w:t xml:space="preserve">zemní pláně před budováním </w:t>
      </w:r>
      <w:proofErr w:type="spellStart"/>
      <w:r w:rsidR="00DA4236">
        <w:t>podsypových</w:t>
      </w:r>
      <w:proofErr w:type="spellEnd"/>
      <w:r w:rsidR="00DA4236">
        <w:t xml:space="preserve"> vrstev kanalizace zatěžovacími zkouškami, např. kruhovou deskou ve smyslu ČSN 72 1006 Kontrola zhutnění zemin a sypanin. </w:t>
      </w:r>
      <w:r w:rsidR="00963E6C">
        <w:t xml:space="preserve">Geologický profil je zde zakončen </w:t>
      </w:r>
      <w:r w:rsidR="00963E6C" w:rsidRPr="00963E6C">
        <w:rPr>
          <w:b/>
          <w:bCs/>
        </w:rPr>
        <w:t>navážkami GT 1</w:t>
      </w:r>
      <w:r w:rsidR="00963E6C">
        <w:rPr>
          <w:b/>
          <w:bCs/>
        </w:rPr>
        <w:t>,</w:t>
      </w:r>
      <w:r w:rsidR="00963E6C">
        <w:t xml:space="preserve"> které jsou většinou nesoudržného a hrubozrnného charakteru. </w:t>
      </w:r>
      <w:r>
        <w:t xml:space="preserve">Podzemní voda je </w:t>
      </w:r>
      <w:r w:rsidR="00DA4236">
        <w:t>v této části lokality</w:t>
      </w:r>
      <w:r>
        <w:t xml:space="preserve"> zaklesnuta poměrně hluboko, v hloubkách okolo 7 m pod terénem</w:t>
      </w:r>
      <w:r w:rsidR="00963E6C">
        <w:t xml:space="preserve"> ve štěrcích GT 6, ale v podobě zavěšené zvodně se může voda vyskytovat i v navážkách GT 1 ohraničených ze spodu nepatrně propustnými hlínami GT 2 a GT 3. </w:t>
      </w:r>
    </w:p>
    <w:p w14:paraId="2B13319C" w14:textId="64FB0756" w:rsidR="00DE712A" w:rsidRDefault="00DE712A" w:rsidP="002A3F6E">
      <w:pPr>
        <w:ind w:left="284"/>
      </w:pPr>
      <w:r w:rsidRPr="00963E6C">
        <w:rPr>
          <w:u w:val="single"/>
        </w:rPr>
        <w:lastRenderedPageBreak/>
        <w:t>Severovýchodní část lokality upadající ze svahu do nivy Olše (v okolí ČOV)</w:t>
      </w:r>
      <w:r>
        <w:t xml:space="preserve"> je tvořena vyšším nivním stupněm říční terasy vytvořené v období holocénu, a proto </w:t>
      </w:r>
      <w:r w:rsidR="00963E6C">
        <w:t xml:space="preserve">fluviální </w:t>
      </w:r>
      <w:r>
        <w:t>štěrky GT 6 nemusí být hydraulický propojené s</w:t>
      </w:r>
      <w:r w:rsidR="00963E6C">
        <w:t xml:space="preserve"> glaciálními</w:t>
      </w:r>
      <w:r>
        <w:t xml:space="preserve"> štěrky GT 6 na zbytku lokality vzniklými v pleistocénu. O nespojitosti podzemní vody v holocenních a pleistocenních štěrcích svědčí výšky hladiny podzemní vody v některých vrtech, ale z rešerše to jednoznačně průkazné není. Právě tato část lokality bude </w:t>
      </w:r>
      <w:r w:rsidR="00963E6C">
        <w:t xml:space="preserve">zřejmě </w:t>
      </w:r>
      <w:r>
        <w:t>jediným místem, kde bude zapotřebí při stavbě stokové sítě snižovat hladinu podzemní vody. Ta zde byla zjištěna vrtem J-1 z roku 1990 v úrovni okolo 4.4 m pod terénem.</w:t>
      </w:r>
      <w:r w:rsidR="00963E6C">
        <w:t xml:space="preserve"> Ve výkopu se zde </w:t>
      </w:r>
      <w:r w:rsidR="00963E6C" w:rsidRPr="00963E6C">
        <w:rPr>
          <w:b/>
          <w:bCs/>
        </w:rPr>
        <w:t xml:space="preserve">předpokládá potřeba snížení hladiny podzemní vody asi o 2 m, přičemž na délku výkopu přibližně 30 m se očekává přítok 0.51 až 2.88 </w:t>
      </w:r>
      <w:proofErr w:type="gramStart"/>
      <w:r w:rsidR="00963E6C" w:rsidRPr="00963E6C">
        <w:rPr>
          <w:b/>
          <w:bCs/>
        </w:rPr>
        <w:t>l.s</w:t>
      </w:r>
      <w:proofErr w:type="gramEnd"/>
      <w:r w:rsidR="00963E6C" w:rsidRPr="00963E6C">
        <w:rPr>
          <w:b/>
          <w:bCs/>
          <w:vertAlign w:val="superscript"/>
        </w:rPr>
        <w:t>-1</w:t>
      </w:r>
      <w:r w:rsidR="00963E6C">
        <w:t xml:space="preserve"> podle skutečné propustnosti prostředí. Geologický profil </w:t>
      </w:r>
      <w:r w:rsidR="002A3F6E">
        <w:t>i geomechanické parametry GT typů jsou zde obdobné jako v prostoru pleistocenní glaciální terasy, pouze zde pravděpodobně chybí rašelinné polohy GT 5.</w:t>
      </w:r>
    </w:p>
    <w:p w14:paraId="0D5548AF" w14:textId="540A89C8" w:rsidR="000F76D7" w:rsidRPr="000F76D7" w:rsidRDefault="000F76D7" w:rsidP="002A3F6E">
      <w:pPr>
        <w:ind w:left="284"/>
      </w:pPr>
      <w:proofErr w:type="spellStart"/>
      <w:r w:rsidRPr="000F76D7">
        <w:t>Předkvarterní</w:t>
      </w:r>
      <w:proofErr w:type="spellEnd"/>
      <w:r w:rsidRPr="000F76D7">
        <w:t xml:space="preserve"> podklad v obou částech lokality je tvořen </w:t>
      </w:r>
      <w:r w:rsidRPr="000F76D7">
        <w:rPr>
          <w:b/>
          <w:bCs/>
        </w:rPr>
        <w:t>neogenními vápnitými jíly GT 7</w:t>
      </w:r>
      <w:r w:rsidRPr="000F76D7">
        <w:t>, které se vyskytují v hloubkách od přibližně 10 m pod povrchem terénu. Stavebními pracemi nebudou zastiženy.</w:t>
      </w:r>
    </w:p>
    <w:p w14:paraId="5149D516" w14:textId="4D103028" w:rsidR="0075217E" w:rsidRPr="0075217E" w:rsidRDefault="002A59CD" w:rsidP="002A3F6E">
      <w:pPr>
        <w:pStyle w:val="Odstavecseseznamem"/>
        <w:numPr>
          <w:ilvl w:val="0"/>
          <w:numId w:val="13"/>
        </w:numPr>
        <w:ind w:left="284" w:hanging="284"/>
        <w:rPr>
          <w:iCs/>
        </w:rPr>
      </w:pPr>
      <w:r w:rsidRPr="0075217E">
        <w:rPr>
          <w:b/>
          <w:bCs/>
          <w:iCs/>
        </w:rPr>
        <w:t>Zatřídění zemin z hlediska jejich těžitelnosti a</w:t>
      </w:r>
      <w:r w:rsidR="00A041CE" w:rsidRPr="0075217E">
        <w:rPr>
          <w:b/>
          <w:bCs/>
          <w:iCs/>
        </w:rPr>
        <w:t> </w:t>
      </w:r>
      <w:r w:rsidRPr="0075217E">
        <w:rPr>
          <w:b/>
          <w:bCs/>
          <w:iCs/>
        </w:rPr>
        <w:t>vrtatelnosti</w:t>
      </w:r>
      <w:r w:rsidRPr="0075217E">
        <w:rPr>
          <w:iCs/>
        </w:rPr>
        <w:t xml:space="preserve"> je uvedeno v následující tabulce č. </w:t>
      </w:r>
      <w:r w:rsidR="002A3F6E">
        <w:rPr>
          <w:iCs/>
        </w:rPr>
        <w:t>11</w:t>
      </w:r>
      <w:r w:rsidRPr="0075217E">
        <w:rPr>
          <w:iCs/>
        </w:rPr>
        <w:t xml:space="preserve">. </w:t>
      </w:r>
      <w:r w:rsidR="0075217E" w:rsidRPr="0075217E">
        <w:rPr>
          <w:iCs/>
        </w:rPr>
        <w:t>Za nejobtížněji rozpojitelné vrstvy lze považovat ulehlé glacifluviální štěrky s příměsí valounů, které dle ČSN 73 6133 mohou místy spadat až do II. třídy těžitelnosti</w:t>
      </w:r>
      <w:r w:rsidR="002A3F6E">
        <w:rPr>
          <w:iCs/>
        </w:rPr>
        <w:t>, pokud budou obsahovat balvanité valouny přesahující 20 cm</w:t>
      </w:r>
      <w:r w:rsidR="0075217E" w:rsidRPr="0075217E">
        <w:rPr>
          <w:iCs/>
        </w:rPr>
        <w:t xml:space="preserve">. Takové vrstvy však zastiženy </w:t>
      </w:r>
      <w:r w:rsidR="002A3F6E">
        <w:rPr>
          <w:iCs/>
        </w:rPr>
        <w:t xml:space="preserve">výkopovými pracemi </w:t>
      </w:r>
      <w:r w:rsidR="0075217E" w:rsidRPr="0075217E">
        <w:rPr>
          <w:iCs/>
        </w:rPr>
        <w:t>prakticky nebudou</w:t>
      </w:r>
      <w:r w:rsidR="002A3F6E">
        <w:rPr>
          <w:iCs/>
        </w:rPr>
        <w:t>, protože jejich hloubkový dosah do štěrkových poloh je očekáván pouze v SZ cípu lokality při vyústění stokové sítě do ČOV</w:t>
      </w:r>
      <w:r w:rsidR="0075217E" w:rsidRPr="0075217E">
        <w:rPr>
          <w:iCs/>
        </w:rPr>
        <w:t>.</w:t>
      </w:r>
    </w:p>
    <w:p w14:paraId="429423DB" w14:textId="4C547A72" w:rsidR="002A59CD" w:rsidRPr="0075217E" w:rsidRDefault="002A59CD" w:rsidP="002A3F6E">
      <w:pPr>
        <w:pStyle w:val="Titulek"/>
        <w:ind w:left="284"/>
        <w:rPr>
          <w:i w:val="0"/>
          <w:iCs w:val="0"/>
          <w:sz w:val="20"/>
          <w:szCs w:val="18"/>
        </w:rPr>
      </w:pPr>
      <w:r w:rsidRPr="0075217E">
        <w:rPr>
          <w:i w:val="0"/>
          <w:iCs w:val="0"/>
          <w:sz w:val="20"/>
          <w:szCs w:val="18"/>
        </w:rPr>
        <w:t xml:space="preserve">Tabulka č. </w:t>
      </w:r>
      <w:r w:rsidRPr="0075217E">
        <w:rPr>
          <w:i w:val="0"/>
          <w:iCs w:val="0"/>
          <w:sz w:val="20"/>
          <w:szCs w:val="18"/>
        </w:rPr>
        <w:fldChar w:fldCharType="begin"/>
      </w:r>
      <w:r w:rsidRPr="0075217E">
        <w:rPr>
          <w:i w:val="0"/>
          <w:iCs w:val="0"/>
          <w:sz w:val="20"/>
          <w:szCs w:val="18"/>
        </w:rPr>
        <w:instrText xml:space="preserve"> SEQ Tabulka \* ARABIC </w:instrText>
      </w:r>
      <w:r w:rsidRPr="0075217E">
        <w:rPr>
          <w:i w:val="0"/>
          <w:iCs w:val="0"/>
          <w:sz w:val="20"/>
          <w:szCs w:val="18"/>
        </w:rPr>
        <w:fldChar w:fldCharType="separate"/>
      </w:r>
      <w:r w:rsidR="00F84B39">
        <w:rPr>
          <w:i w:val="0"/>
          <w:iCs w:val="0"/>
          <w:noProof/>
          <w:sz w:val="20"/>
          <w:szCs w:val="18"/>
        </w:rPr>
        <w:t>11</w:t>
      </w:r>
      <w:r w:rsidRPr="0075217E">
        <w:rPr>
          <w:i w:val="0"/>
          <w:iCs w:val="0"/>
          <w:sz w:val="20"/>
          <w:szCs w:val="18"/>
        </w:rPr>
        <w:fldChar w:fldCharType="end"/>
      </w:r>
      <w:r w:rsidRPr="0075217E">
        <w:rPr>
          <w:i w:val="0"/>
          <w:iCs w:val="0"/>
          <w:sz w:val="20"/>
          <w:szCs w:val="18"/>
        </w:rPr>
        <w:tab/>
      </w:r>
      <w:r w:rsidRPr="0075217E">
        <w:rPr>
          <w:b w:val="0"/>
          <w:bCs/>
          <w:i w:val="0"/>
          <w:iCs w:val="0"/>
          <w:sz w:val="20"/>
          <w:szCs w:val="18"/>
        </w:rPr>
        <w:t>Zatřídění vrstev geotechnických typů</w:t>
      </w:r>
      <w:r w:rsidR="00773B98" w:rsidRPr="0075217E">
        <w:rPr>
          <w:b w:val="0"/>
          <w:bCs/>
          <w:i w:val="0"/>
          <w:iCs w:val="0"/>
          <w:sz w:val="20"/>
          <w:szCs w:val="18"/>
        </w:rPr>
        <w:t xml:space="preserve"> </w:t>
      </w:r>
      <w:r w:rsidR="009A0A0C" w:rsidRPr="0075217E">
        <w:rPr>
          <w:b w:val="0"/>
          <w:bCs/>
          <w:i w:val="0"/>
          <w:iCs w:val="0"/>
          <w:sz w:val="20"/>
          <w:szCs w:val="18"/>
        </w:rPr>
        <w:t>zemin</w:t>
      </w:r>
    </w:p>
    <w:tbl>
      <w:tblPr>
        <w:tblpPr w:leftFromText="142" w:rightFromText="142" w:vertAnchor="text" w:horzAnchor="margin" w:tblpX="332" w:tblpY="1"/>
        <w:tblW w:w="4775"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3"/>
        <w:gridCol w:w="1393"/>
        <w:gridCol w:w="1392"/>
        <w:gridCol w:w="976"/>
        <w:gridCol w:w="1110"/>
        <w:gridCol w:w="1115"/>
        <w:gridCol w:w="1184"/>
      </w:tblGrid>
      <w:tr w:rsidR="00A041CE" w:rsidRPr="00D8242A" w14:paraId="11EFA8D0" w14:textId="77777777" w:rsidTr="002A3F6E">
        <w:trPr>
          <w:trHeight w:val="263"/>
          <w:tblHeader/>
        </w:trPr>
        <w:tc>
          <w:tcPr>
            <w:tcW w:w="718" w:type="pct"/>
            <w:shd w:val="clear" w:color="auto" w:fill="F2F2F2"/>
            <w:vAlign w:val="center"/>
          </w:tcPr>
          <w:p w14:paraId="483060E6" w14:textId="77777777" w:rsidR="009B567F" w:rsidRPr="00AF2692" w:rsidRDefault="009B567F" w:rsidP="002A3F6E">
            <w:pPr>
              <w:pStyle w:val="Texttabulky"/>
              <w:keepNext/>
              <w:spacing w:before="40" w:after="40"/>
              <w:jc w:val="center"/>
              <w:rPr>
                <w:rFonts w:ascii="Arial" w:hAnsi="Arial" w:cs="Arial"/>
                <w:b/>
                <w:bCs/>
                <w:color w:val="auto"/>
                <w:sz w:val="16"/>
                <w:szCs w:val="16"/>
              </w:rPr>
            </w:pPr>
            <w:r w:rsidRPr="00AF2692">
              <w:rPr>
                <w:rFonts w:ascii="Arial" w:hAnsi="Arial" w:cs="Arial"/>
                <w:b/>
                <w:bCs/>
                <w:color w:val="auto"/>
                <w:sz w:val="16"/>
                <w:szCs w:val="16"/>
              </w:rPr>
              <w:t>Stratigrafie</w:t>
            </w:r>
          </w:p>
        </w:tc>
        <w:tc>
          <w:tcPr>
            <w:tcW w:w="832" w:type="pct"/>
            <w:shd w:val="clear" w:color="auto" w:fill="F2F2F2"/>
            <w:vAlign w:val="center"/>
          </w:tcPr>
          <w:p w14:paraId="03023751" w14:textId="77777777" w:rsidR="009B567F" w:rsidRPr="00AF2692" w:rsidRDefault="009B567F" w:rsidP="002A3F6E">
            <w:pPr>
              <w:pStyle w:val="Texttabulky"/>
              <w:keepNext/>
              <w:spacing w:before="40" w:after="40"/>
              <w:jc w:val="center"/>
              <w:rPr>
                <w:rFonts w:ascii="Arial" w:hAnsi="Arial" w:cs="Arial"/>
                <w:b/>
                <w:bCs/>
                <w:color w:val="auto"/>
                <w:sz w:val="16"/>
                <w:szCs w:val="16"/>
              </w:rPr>
            </w:pPr>
            <w:r w:rsidRPr="00AF2692">
              <w:rPr>
                <w:rFonts w:ascii="Arial" w:hAnsi="Arial" w:cs="Arial"/>
                <w:b/>
                <w:bCs/>
                <w:color w:val="auto"/>
                <w:sz w:val="16"/>
                <w:szCs w:val="16"/>
              </w:rPr>
              <w:t>Litologický typ</w:t>
            </w:r>
          </w:p>
        </w:tc>
        <w:tc>
          <w:tcPr>
            <w:tcW w:w="831" w:type="pct"/>
            <w:shd w:val="clear" w:color="auto" w:fill="F2F2F2"/>
            <w:vAlign w:val="center"/>
          </w:tcPr>
          <w:p w14:paraId="0710D726" w14:textId="77777777" w:rsidR="009B567F" w:rsidRPr="00AF2692" w:rsidRDefault="009B567F" w:rsidP="002A3F6E">
            <w:pPr>
              <w:pStyle w:val="Texttabulky"/>
              <w:keepNext/>
              <w:spacing w:before="40" w:after="40"/>
              <w:jc w:val="center"/>
              <w:rPr>
                <w:rFonts w:ascii="Arial" w:hAnsi="Arial" w:cs="Arial"/>
                <w:b/>
                <w:bCs/>
                <w:color w:val="auto"/>
                <w:sz w:val="16"/>
                <w:szCs w:val="16"/>
              </w:rPr>
            </w:pPr>
            <w:r w:rsidRPr="00AF2692">
              <w:rPr>
                <w:rFonts w:ascii="Arial" w:hAnsi="Arial" w:cs="Arial"/>
                <w:b/>
                <w:bCs/>
                <w:color w:val="auto"/>
                <w:sz w:val="16"/>
                <w:szCs w:val="16"/>
              </w:rPr>
              <w:t>Zatřídění dle</w:t>
            </w:r>
            <w:r w:rsidRPr="00AF2692">
              <w:rPr>
                <w:rFonts w:ascii="Arial" w:hAnsi="Arial" w:cs="Arial"/>
                <w:b/>
                <w:bCs/>
                <w:color w:val="auto"/>
                <w:sz w:val="16"/>
                <w:szCs w:val="16"/>
              </w:rPr>
              <w:br/>
              <w:t>ČSN 73 6133 (</w:t>
            </w:r>
            <w:r w:rsidRPr="00AF2692">
              <w:rPr>
                <w:rFonts w:ascii="Arial" w:hAnsi="Arial" w:cs="Arial"/>
                <w:b/>
                <w:bCs/>
                <w:i/>
                <w:color w:val="auto"/>
                <w:sz w:val="16"/>
                <w:szCs w:val="16"/>
              </w:rPr>
              <w:t>ČSN EN ISO 14688-2</w:t>
            </w:r>
            <w:r w:rsidRPr="00AF2692">
              <w:rPr>
                <w:rFonts w:ascii="Arial" w:hAnsi="Arial" w:cs="Arial"/>
                <w:b/>
                <w:bCs/>
                <w:color w:val="auto"/>
                <w:sz w:val="16"/>
                <w:szCs w:val="16"/>
              </w:rPr>
              <w:t>)</w:t>
            </w:r>
          </w:p>
        </w:tc>
        <w:tc>
          <w:tcPr>
            <w:tcW w:w="583" w:type="pct"/>
            <w:shd w:val="clear" w:color="auto" w:fill="F2F2F2"/>
            <w:vAlign w:val="center"/>
          </w:tcPr>
          <w:p w14:paraId="2C1A938A" w14:textId="77777777" w:rsidR="009B567F" w:rsidRPr="00AF2692" w:rsidRDefault="009B567F" w:rsidP="002A3F6E">
            <w:pPr>
              <w:pStyle w:val="Texttabulky"/>
              <w:keepNext/>
              <w:spacing w:before="40" w:after="40"/>
              <w:jc w:val="center"/>
              <w:rPr>
                <w:rFonts w:ascii="Arial" w:hAnsi="Arial" w:cs="Arial"/>
                <w:b/>
                <w:bCs/>
                <w:color w:val="auto"/>
                <w:sz w:val="16"/>
                <w:szCs w:val="16"/>
              </w:rPr>
            </w:pPr>
            <w:proofErr w:type="spellStart"/>
            <w:r w:rsidRPr="00AF2692">
              <w:rPr>
                <w:rFonts w:ascii="Arial" w:hAnsi="Arial" w:cs="Arial"/>
                <w:b/>
                <w:bCs/>
                <w:color w:val="auto"/>
                <w:sz w:val="16"/>
                <w:szCs w:val="16"/>
              </w:rPr>
              <w:t>Geot</w:t>
            </w:r>
            <w:proofErr w:type="spellEnd"/>
            <w:r w:rsidRPr="00AF2692">
              <w:rPr>
                <w:rFonts w:ascii="Arial" w:hAnsi="Arial" w:cs="Arial"/>
                <w:b/>
                <w:bCs/>
                <w:color w:val="auto"/>
                <w:sz w:val="16"/>
                <w:szCs w:val="16"/>
              </w:rPr>
              <w:t>. typ (GT)</w:t>
            </w:r>
          </w:p>
        </w:tc>
        <w:tc>
          <w:tcPr>
            <w:tcW w:w="663" w:type="pct"/>
            <w:shd w:val="clear" w:color="auto" w:fill="F2F2F2"/>
            <w:vAlign w:val="center"/>
          </w:tcPr>
          <w:p w14:paraId="129AF197" w14:textId="77777777" w:rsidR="009B567F" w:rsidRPr="00AF2692" w:rsidRDefault="009B567F" w:rsidP="002A3F6E">
            <w:pPr>
              <w:pStyle w:val="Texttabulky"/>
              <w:keepNext/>
              <w:spacing w:before="40" w:after="40"/>
              <w:jc w:val="center"/>
              <w:rPr>
                <w:rFonts w:ascii="Arial" w:hAnsi="Arial" w:cs="Arial"/>
                <w:b/>
                <w:bCs/>
                <w:color w:val="auto"/>
                <w:sz w:val="16"/>
                <w:szCs w:val="16"/>
              </w:rPr>
            </w:pPr>
            <w:r w:rsidRPr="00AF2692">
              <w:rPr>
                <w:rFonts w:ascii="Arial" w:hAnsi="Arial" w:cs="Arial"/>
                <w:b/>
                <w:bCs/>
                <w:color w:val="auto"/>
                <w:sz w:val="16"/>
                <w:szCs w:val="16"/>
              </w:rPr>
              <w:t>Těžitelnost 800-1</w:t>
            </w:r>
          </w:p>
        </w:tc>
        <w:tc>
          <w:tcPr>
            <w:tcW w:w="666" w:type="pct"/>
            <w:shd w:val="clear" w:color="auto" w:fill="F2F2F2"/>
            <w:vAlign w:val="center"/>
          </w:tcPr>
          <w:p w14:paraId="5D32D7A0" w14:textId="77777777" w:rsidR="009B567F" w:rsidRPr="00AF2692" w:rsidRDefault="009B567F" w:rsidP="002A3F6E">
            <w:pPr>
              <w:pStyle w:val="Texttabulky"/>
              <w:keepNext/>
              <w:spacing w:before="40" w:after="40"/>
              <w:jc w:val="center"/>
              <w:rPr>
                <w:rFonts w:ascii="Arial" w:hAnsi="Arial" w:cs="Arial"/>
                <w:b/>
                <w:bCs/>
                <w:color w:val="auto"/>
                <w:sz w:val="16"/>
                <w:szCs w:val="16"/>
              </w:rPr>
            </w:pPr>
            <w:r w:rsidRPr="00AF2692">
              <w:rPr>
                <w:rFonts w:ascii="Arial" w:hAnsi="Arial" w:cs="Arial"/>
                <w:b/>
                <w:bCs/>
                <w:color w:val="auto"/>
                <w:sz w:val="16"/>
                <w:szCs w:val="16"/>
              </w:rPr>
              <w:t>Těžitelnost ČSN 73 6133</w:t>
            </w:r>
          </w:p>
        </w:tc>
        <w:tc>
          <w:tcPr>
            <w:tcW w:w="707" w:type="pct"/>
            <w:shd w:val="clear" w:color="auto" w:fill="F2F2F2"/>
            <w:vAlign w:val="center"/>
          </w:tcPr>
          <w:p w14:paraId="02870C4D" w14:textId="77777777" w:rsidR="009B567F" w:rsidRPr="00AF2692" w:rsidRDefault="009B567F" w:rsidP="002A3F6E">
            <w:pPr>
              <w:pStyle w:val="Texttabulky"/>
              <w:keepNext/>
              <w:spacing w:before="40" w:after="40"/>
              <w:jc w:val="center"/>
              <w:rPr>
                <w:rFonts w:ascii="Arial" w:hAnsi="Arial" w:cs="Arial"/>
                <w:b/>
                <w:bCs/>
                <w:color w:val="auto"/>
                <w:sz w:val="16"/>
                <w:szCs w:val="16"/>
              </w:rPr>
            </w:pPr>
            <w:r w:rsidRPr="00AF2692">
              <w:rPr>
                <w:rFonts w:ascii="Arial" w:hAnsi="Arial" w:cs="Arial"/>
                <w:b/>
                <w:bCs/>
                <w:color w:val="auto"/>
                <w:sz w:val="16"/>
                <w:szCs w:val="16"/>
              </w:rPr>
              <w:t>Vrtatelnost 800-2</w:t>
            </w:r>
          </w:p>
        </w:tc>
      </w:tr>
      <w:tr w:rsidR="00AF2692" w:rsidRPr="00D8242A" w14:paraId="4174C1B9" w14:textId="77777777" w:rsidTr="002A3F6E">
        <w:trPr>
          <w:trHeight w:val="263"/>
        </w:trPr>
        <w:tc>
          <w:tcPr>
            <w:tcW w:w="718" w:type="pct"/>
            <w:vMerge w:val="restart"/>
            <w:vAlign w:val="center"/>
          </w:tcPr>
          <w:p w14:paraId="322BE7F1" w14:textId="703BAA55"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color w:val="auto"/>
                <w:sz w:val="18"/>
                <w:szCs w:val="18"/>
              </w:rPr>
              <w:t>kvartér</w:t>
            </w:r>
          </w:p>
        </w:tc>
        <w:tc>
          <w:tcPr>
            <w:tcW w:w="832" w:type="pct"/>
            <w:vAlign w:val="center"/>
          </w:tcPr>
          <w:p w14:paraId="596DD1C1" w14:textId="73759451"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sz w:val="18"/>
                <w:szCs w:val="18"/>
              </w:rPr>
              <w:t>antropogenní navážky</w:t>
            </w:r>
          </w:p>
        </w:tc>
        <w:tc>
          <w:tcPr>
            <w:tcW w:w="831" w:type="pct"/>
            <w:vAlign w:val="center"/>
          </w:tcPr>
          <w:p w14:paraId="6514C4B5" w14:textId="00C7D799"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color w:val="auto"/>
                <w:sz w:val="18"/>
                <w:szCs w:val="18"/>
              </w:rPr>
              <w:t>Y</w:t>
            </w:r>
          </w:p>
        </w:tc>
        <w:tc>
          <w:tcPr>
            <w:tcW w:w="583" w:type="pct"/>
            <w:vAlign w:val="center"/>
          </w:tcPr>
          <w:p w14:paraId="68CB4DA9" w14:textId="0DA6B8EA"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color w:val="auto"/>
                <w:sz w:val="18"/>
                <w:szCs w:val="18"/>
              </w:rPr>
              <w:t>GT 1</w:t>
            </w:r>
          </w:p>
        </w:tc>
        <w:tc>
          <w:tcPr>
            <w:tcW w:w="663" w:type="pct"/>
            <w:shd w:val="clear" w:color="auto" w:fill="auto"/>
            <w:vAlign w:val="center"/>
          </w:tcPr>
          <w:p w14:paraId="5A6F3A8A" w14:textId="77812973"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3, 4</w:t>
            </w:r>
          </w:p>
        </w:tc>
        <w:tc>
          <w:tcPr>
            <w:tcW w:w="666" w:type="pct"/>
            <w:shd w:val="clear" w:color="auto" w:fill="auto"/>
            <w:vAlign w:val="center"/>
          </w:tcPr>
          <w:p w14:paraId="78259A6B" w14:textId="32F0B939"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I</w:t>
            </w:r>
          </w:p>
        </w:tc>
        <w:tc>
          <w:tcPr>
            <w:tcW w:w="707" w:type="pct"/>
            <w:shd w:val="clear" w:color="auto" w:fill="auto"/>
            <w:vAlign w:val="center"/>
          </w:tcPr>
          <w:p w14:paraId="55A1F65A" w14:textId="46EB5148"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I, II, (III)</w:t>
            </w:r>
          </w:p>
        </w:tc>
      </w:tr>
      <w:tr w:rsidR="00AF2692" w:rsidRPr="00D8242A" w14:paraId="2B45C2F3" w14:textId="77777777" w:rsidTr="002A3F6E">
        <w:trPr>
          <w:trHeight w:val="263"/>
        </w:trPr>
        <w:tc>
          <w:tcPr>
            <w:tcW w:w="718" w:type="pct"/>
            <w:vMerge/>
            <w:vAlign w:val="center"/>
          </w:tcPr>
          <w:p w14:paraId="3738A6AE" w14:textId="77777777" w:rsidR="00AF2692" w:rsidRPr="00AF2692" w:rsidRDefault="00AF2692" w:rsidP="002A3F6E">
            <w:pPr>
              <w:pStyle w:val="Texttabulky"/>
              <w:keepNext/>
              <w:jc w:val="center"/>
              <w:rPr>
                <w:rFonts w:ascii="Arial" w:hAnsi="Arial" w:cs="Arial"/>
                <w:color w:val="auto"/>
                <w:sz w:val="18"/>
                <w:szCs w:val="18"/>
              </w:rPr>
            </w:pPr>
          </w:p>
        </w:tc>
        <w:tc>
          <w:tcPr>
            <w:tcW w:w="832" w:type="pct"/>
            <w:vAlign w:val="center"/>
          </w:tcPr>
          <w:p w14:paraId="135F3E33" w14:textId="5010A28E"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sz w:val="18"/>
                <w:szCs w:val="18"/>
              </w:rPr>
              <w:t>sprašové hlíny (eolické)</w:t>
            </w:r>
          </w:p>
        </w:tc>
        <w:tc>
          <w:tcPr>
            <w:tcW w:w="831" w:type="pct"/>
            <w:vAlign w:val="center"/>
          </w:tcPr>
          <w:p w14:paraId="47E1EDF6" w14:textId="2938F3BF"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color w:val="auto"/>
                <w:sz w:val="18"/>
                <w:szCs w:val="18"/>
              </w:rPr>
              <w:t>F6 CL (</w:t>
            </w:r>
            <w:proofErr w:type="spellStart"/>
            <w:r w:rsidRPr="00AF2692">
              <w:rPr>
                <w:rFonts w:ascii="Arial" w:hAnsi="Arial" w:cs="Arial"/>
                <w:i/>
                <w:iCs/>
                <w:color w:val="auto"/>
                <w:sz w:val="18"/>
                <w:szCs w:val="18"/>
              </w:rPr>
              <w:t>siCl</w:t>
            </w:r>
            <w:proofErr w:type="spellEnd"/>
            <w:r w:rsidRPr="00AF2692">
              <w:rPr>
                <w:rFonts w:ascii="Arial" w:hAnsi="Arial" w:cs="Arial"/>
                <w:color w:val="auto"/>
                <w:sz w:val="18"/>
                <w:szCs w:val="18"/>
              </w:rPr>
              <w:t>)</w:t>
            </w:r>
          </w:p>
        </w:tc>
        <w:tc>
          <w:tcPr>
            <w:tcW w:w="583" w:type="pct"/>
            <w:vAlign w:val="center"/>
          </w:tcPr>
          <w:p w14:paraId="4172E27D" w14:textId="08EBB391"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color w:val="auto"/>
                <w:sz w:val="18"/>
                <w:szCs w:val="18"/>
              </w:rPr>
              <w:t>GT 2</w:t>
            </w:r>
          </w:p>
        </w:tc>
        <w:tc>
          <w:tcPr>
            <w:tcW w:w="663" w:type="pct"/>
            <w:shd w:val="clear" w:color="auto" w:fill="auto"/>
            <w:vAlign w:val="center"/>
          </w:tcPr>
          <w:p w14:paraId="6F67B35E" w14:textId="3AF3CA10"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2, 3</w:t>
            </w:r>
          </w:p>
        </w:tc>
        <w:tc>
          <w:tcPr>
            <w:tcW w:w="666" w:type="pct"/>
            <w:shd w:val="clear" w:color="auto" w:fill="auto"/>
            <w:vAlign w:val="center"/>
          </w:tcPr>
          <w:p w14:paraId="785914CE" w14:textId="57FE9127"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I</w:t>
            </w:r>
          </w:p>
        </w:tc>
        <w:tc>
          <w:tcPr>
            <w:tcW w:w="707" w:type="pct"/>
            <w:shd w:val="clear" w:color="auto" w:fill="auto"/>
            <w:vAlign w:val="center"/>
          </w:tcPr>
          <w:p w14:paraId="0C802630" w14:textId="4C9A1EC8" w:rsidR="00AF2692" w:rsidRPr="00AF2692" w:rsidRDefault="00AF2692" w:rsidP="002A3F6E">
            <w:pPr>
              <w:spacing w:after="0"/>
              <w:jc w:val="center"/>
              <w:rPr>
                <w:sz w:val="18"/>
                <w:szCs w:val="18"/>
              </w:rPr>
            </w:pPr>
            <w:r w:rsidRPr="00AF2692">
              <w:rPr>
                <w:sz w:val="18"/>
                <w:szCs w:val="18"/>
              </w:rPr>
              <w:t>I</w:t>
            </w:r>
          </w:p>
        </w:tc>
      </w:tr>
      <w:tr w:rsidR="00AF2692" w:rsidRPr="00D8242A" w14:paraId="4F5C0093" w14:textId="77777777" w:rsidTr="002A3F6E">
        <w:trPr>
          <w:trHeight w:val="263"/>
        </w:trPr>
        <w:tc>
          <w:tcPr>
            <w:tcW w:w="718" w:type="pct"/>
            <w:vMerge/>
            <w:vAlign w:val="center"/>
          </w:tcPr>
          <w:p w14:paraId="2E54B101" w14:textId="77777777" w:rsidR="00AF2692" w:rsidRPr="00AF2692" w:rsidRDefault="00AF2692" w:rsidP="002A3F6E">
            <w:pPr>
              <w:pStyle w:val="Texttabulky"/>
              <w:keepNext/>
              <w:jc w:val="center"/>
              <w:rPr>
                <w:rFonts w:ascii="Arial" w:hAnsi="Arial" w:cs="Arial"/>
                <w:sz w:val="18"/>
                <w:szCs w:val="18"/>
              </w:rPr>
            </w:pPr>
          </w:p>
        </w:tc>
        <w:tc>
          <w:tcPr>
            <w:tcW w:w="832" w:type="pct"/>
            <w:vAlign w:val="center"/>
          </w:tcPr>
          <w:p w14:paraId="02174D35" w14:textId="55547899"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sz w:val="18"/>
                <w:szCs w:val="18"/>
              </w:rPr>
              <w:t xml:space="preserve">hlinité a jílovité zeminy (náplavové, </w:t>
            </w:r>
            <w:proofErr w:type="spellStart"/>
            <w:r w:rsidRPr="00AF2692">
              <w:rPr>
                <w:rFonts w:ascii="Arial" w:hAnsi="Arial" w:cs="Arial"/>
                <w:sz w:val="18"/>
                <w:szCs w:val="18"/>
              </w:rPr>
              <w:t>lakustrinní</w:t>
            </w:r>
            <w:proofErr w:type="spellEnd"/>
            <w:r w:rsidRPr="00AF2692">
              <w:rPr>
                <w:rFonts w:ascii="Arial" w:hAnsi="Arial" w:cs="Arial"/>
                <w:sz w:val="18"/>
                <w:szCs w:val="18"/>
              </w:rPr>
              <w:t>, glaciální)</w:t>
            </w:r>
          </w:p>
        </w:tc>
        <w:tc>
          <w:tcPr>
            <w:tcW w:w="831" w:type="pct"/>
            <w:vAlign w:val="center"/>
          </w:tcPr>
          <w:p w14:paraId="24A364E5" w14:textId="77777777" w:rsidR="00AF2692" w:rsidRPr="00AF2692" w:rsidRDefault="00AF2692" w:rsidP="002A3F6E">
            <w:pPr>
              <w:pStyle w:val="Texttabulky"/>
              <w:keepNext/>
              <w:jc w:val="center"/>
              <w:rPr>
                <w:rFonts w:ascii="Arial" w:hAnsi="Arial" w:cs="Arial"/>
                <w:sz w:val="18"/>
                <w:szCs w:val="18"/>
              </w:rPr>
            </w:pPr>
            <w:r w:rsidRPr="00AF2692">
              <w:rPr>
                <w:rFonts w:ascii="Arial" w:hAnsi="Arial" w:cs="Arial"/>
                <w:sz w:val="18"/>
                <w:szCs w:val="18"/>
              </w:rPr>
              <w:t>F6 CL (</w:t>
            </w:r>
            <w:proofErr w:type="spellStart"/>
            <w:r w:rsidRPr="00AF2692">
              <w:rPr>
                <w:rFonts w:ascii="Arial" w:hAnsi="Arial" w:cs="Arial"/>
                <w:i/>
                <w:iCs/>
                <w:sz w:val="18"/>
                <w:szCs w:val="18"/>
              </w:rPr>
              <w:t>siCl</w:t>
            </w:r>
            <w:proofErr w:type="spellEnd"/>
            <w:r w:rsidRPr="00AF2692">
              <w:rPr>
                <w:rFonts w:ascii="Arial" w:hAnsi="Arial" w:cs="Arial"/>
                <w:sz w:val="18"/>
                <w:szCs w:val="18"/>
              </w:rPr>
              <w:t>),</w:t>
            </w:r>
            <w:r w:rsidRPr="00AF2692">
              <w:rPr>
                <w:rFonts w:ascii="Arial" w:hAnsi="Arial" w:cs="Arial"/>
                <w:sz w:val="18"/>
                <w:szCs w:val="18"/>
              </w:rPr>
              <w:br/>
              <w:t>F6 CI (</w:t>
            </w:r>
            <w:proofErr w:type="spellStart"/>
            <w:r w:rsidRPr="00AF2692">
              <w:rPr>
                <w:rFonts w:ascii="Arial" w:hAnsi="Arial" w:cs="Arial"/>
                <w:i/>
                <w:iCs/>
                <w:sz w:val="18"/>
                <w:szCs w:val="18"/>
              </w:rPr>
              <w:t>siCl</w:t>
            </w:r>
            <w:proofErr w:type="spellEnd"/>
            <w:r w:rsidRPr="00AF2692">
              <w:rPr>
                <w:rFonts w:ascii="Arial" w:hAnsi="Arial" w:cs="Arial"/>
                <w:i/>
                <w:iCs/>
                <w:sz w:val="18"/>
                <w:szCs w:val="18"/>
              </w:rPr>
              <w:t xml:space="preserve">, </w:t>
            </w:r>
            <w:proofErr w:type="spellStart"/>
            <w:r w:rsidRPr="00AF2692">
              <w:rPr>
                <w:rFonts w:ascii="Arial" w:hAnsi="Arial" w:cs="Arial"/>
                <w:i/>
                <w:iCs/>
                <w:sz w:val="18"/>
                <w:szCs w:val="18"/>
              </w:rPr>
              <w:t>sasiCl</w:t>
            </w:r>
            <w:proofErr w:type="spellEnd"/>
            <w:r w:rsidRPr="00AF2692">
              <w:rPr>
                <w:rFonts w:ascii="Arial" w:hAnsi="Arial" w:cs="Arial"/>
                <w:sz w:val="18"/>
                <w:szCs w:val="18"/>
              </w:rPr>
              <w:t>),</w:t>
            </w:r>
          </w:p>
          <w:p w14:paraId="2B625A78" w14:textId="77777777" w:rsidR="00AF2692" w:rsidRPr="00AF2692" w:rsidRDefault="00AF2692" w:rsidP="002A3F6E">
            <w:pPr>
              <w:pStyle w:val="Texttabulky"/>
              <w:keepNext/>
              <w:jc w:val="center"/>
              <w:rPr>
                <w:rFonts w:ascii="Arial" w:hAnsi="Arial" w:cs="Arial"/>
                <w:sz w:val="18"/>
                <w:szCs w:val="18"/>
              </w:rPr>
            </w:pPr>
            <w:r w:rsidRPr="00AF2692">
              <w:rPr>
                <w:rFonts w:ascii="Arial" w:hAnsi="Arial" w:cs="Arial"/>
                <w:sz w:val="18"/>
                <w:szCs w:val="18"/>
              </w:rPr>
              <w:t>F6 CI/O (</w:t>
            </w:r>
            <w:proofErr w:type="spellStart"/>
            <w:r w:rsidRPr="00AF2692">
              <w:rPr>
                <w:rFonts w:ascii="Arial" w:hAnsi="Arial" w:cs="Arial"/>
                <w:i/>
                <w:iCs/>
                <w:sz w:val="18"/>
                <w:szCs w:val="18"/>
              </w:rPr>
              <w:t>orsiCl</w:t>
            </w:r>
            <w:proofErr w:type="spellEnd"/>
            <w:r w:rsidRPr="00AF2692">
              <w:rPr>
                <w:rFonts w:ascii="Arial" w:hAnsi="Arial" w:cs="Arial"/>
                <w:sz w:val="18"/>
                <w:szCs w:val="18"/>
              </w:rPr>
              <w:t>),</w:t>
            </w:r>
          </w:p>
          <w:p w14:paraId="52F99590" w14:textId="773566B0"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sz w:val="18"/>
                <w:szCs w:val="18"/>
              </w:rPr>
              <w:t>F4 CS (</w:t>
            </w:r>
            <w:proofErr w:type="spellStart"/>
            <w:r w:rsidRPr="00AF2692">
              <w:rPr>
                <w:rFonts w:ascii="Arial" w:hAnsi="Arial" w:cs="Arial"/>
                <w:i/>
                <w:iCs/>
                <w:sz w:val="18"/>
                <w:szCs w:val="18"/>
              </w:rPr>
              <w:t>saCl</w:t>
            </w:r>
            <w:proofErr w:type="spellEnd"/>
            <w:r w:rsidRPr="00AF2692">
              <w:rPr>
                <w:rFonts w:ascii="Arial" w:hAnsi="Arial" w:cs="Arial"/>
                <w:sz w:val="18"/>
                <w:szCs w:val="18"/>
              </w:rPr>
              <w:t>)</w:t>
            </w:r>
          </w:p>
        </w:tc>
        <w:tc>
          <w:tcPr>
            <w:tcW w:w="583" w:type="pct"/>
            <w:vAlign w:val="center"/>
          </w:tcPr>
          <w:p w14:paraId="4BEB8EB4" w14:textId="56B15783"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color w:val="auto"/>
                <w:sz w:val="18"/>
                <w:szCs w:val="18"/>
              </w:rPr>
              <w:t>GT 3</w:t>
            </w:r>
          </w:p>
        </w:tc>
        <w:tc>
          <w:tcPr>
            <w:tcW w:w="663" w:type="pct"/>
            <w:shd w:val="clear" w:color="auto" w:fill="auto"/>
            <w:vAlign w:val="center"/>
          </w:tcPr>
          <w:p w14:paraId="26CE749F" w14:textId="546F707C"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2, 3 (4)</w:t>
            </w:r>
          </w:p>
        </w:tc>
        <w:tc>
          <w:tcPr>
            <w:tcW w:w="666" w:type="pct"/>
            <w:shd w:val="clear" w:color="auto" w:fill="auto"/>
            <w:vAlign w:val="center"/>
          </w:tcPr>
          <w:p w14:paraId="595CBA72" w14:textId="5C137004"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I</w:t>
            </w:r>
          </w:p>
        </w:tc>
        <w:tc>
          <w:tcPr>
            <w:tcW w:w="707" w:type="pct"/>
            <w:shd w:val="clear" w:color="auto" w:fill="auto"/>
            <w:vAlign w:val="center"/>
          </w:tcPr>
          <w:p w14:paraId="55699A94" w14:textId="4F9BC083" w:rsidR="00AF2692" w:rsidRPr="00AF2692" w:rsidRDefault="00AF2692" w:rsidP="002A3F6E">
            <w:pPr>
              <w:spacing w:after="0"/>
              <w:jc w:val="center"/>
              <w:rPr>
                <w:sz w:val="18"/>
                <w:szCs w:val="18"/>
              </w:rPr>
            </w:pPr>
            <w:r w:rsidRPr="00AF2692">
              <w:rPr>
                <w:sz w:val="18"/>
                <w:szCs w:val="18"/>
              </w:rPr>
              <w:t>I</w:t>
            </w:r>
          </w:p>
        </w:tc>
      </w:tr>
      <w:tr w:rsidR="00AF2692" w:rsidRPr="00D8242A" w14:paraId="77B3265C" w14:textId="77777777" w:rsidTr="002A3F6E">
        <w:trPr>
          <w:trHeight w:val="263"/>
        </w:trPr>
        <w:tc>
          <w:tcPr>
            <w:tcW w:w="718" w:type="pct"/>
            <w:vMerge/>
            <w:vAlign w:val="center"/>
          </w:tcPr>
          <w:p w14:paraId="08348DD9" w14:textId="77777777" w:rsidR="00AF2692" w:rsidRPr="00AF2692" w:rsidRDefault="00AF2692" w:rsidP="002A3F6E">
            <w:pPr>
              <w:pStyle w:val="Texttabulky"/>
              <w:keepNext/>
              <w:jc w:val="center"/>
              <w:rPr>
                <w:rFonts w:ascii="Arial" w:hAnsi="Arial" w:cs="Arial"/>
                <w:sz w:val="18"/>
                <w:szCs w:val="18"/>
              </w:rPr>
            </w:pPr>
          </w:p>
        </w:tc>
        <w:tc>
          <w:tcPr>
            <w:tcW w:w="832" w:type="pct"/>
            <w:vAlign w:val="center"/>
          </w:tcPr>
          <w:p w14:paraId="63326086" w14:textId="6C7713E1"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sz w:val="18"/>
                <w:szCs w:val="18"/>
              </w:rPr>
              <w:t xml:space="preserve">písčité zeminy (fluviální, </w:t>
            </w:r>
            <w:proofErr w:type="spellStart"/>
            <w:r w:rsidRPr="00AF2692">
              <w:rPr>
                <w:rFonts w:ascii="Arial" w:hAnsi="Arial" w:cs="Arial"/>
                <w:sz w:val="18"/>
                <w:szCs w:val="18"/>
              </w:rPr>
              <w:t>lakustrinní</w:t>
            </w:r>
            <w:proofErr w:type="spellEnd"/>
            <w:r w:rsidRPr="00AF2692">
              <w:rPr>
                <w:rFonts w:ascii="Arial" w:hAnsi="Arial" w:cs="Arial"/>
                <w:sz w:val="18"/>
                <w:szCs w:val="18"/>
              </w:rPr>
              <w:t>, glaciální)</w:t>
            </w:r>
          </w:p>
        </w:tc>
        <w:tc>
          <w:tcPr>
            <w:tcW w:w="831" w:type="pct"/>
            <w:vAlign w:val="center"/>
          </w:tcPr>
          <w:p w14:paraId="2F429008" w14:textId="77777777" w:rsidR="00AF2692" w:rsidRPr="00AF2692" w:rsidRDefault="00AF2692" w:rsidP="002A3F6E">
            <w:pPr>
              <w:pStyle w:val="Texttabulky"/>
              <w:keepNext/>
              <w:jc w:val="center"/>
              <w:rPr>
                <w:rFonts w:ascii="Arial" w:hAnsi="Arial" w:cs="Arial"/>
                <w:sz w:val="18"/>
                <w:szCs w:val="18"/>
              </w:rPr>
            </w:pPr>
            <w:r w:rsidRPr="00AF2692">
              <w:rPr>
                <w:rFonts w:ascii="Arial" w:hAnsi="Arial" w:cs="Arial"/>
                <w:sz w:val="18"/>
                <w:szCs w:val="18"/>
              </w:rPr>
              <w:t>S5 SC (</w:t>
            </w:r>
            <w:proofErr w:type="spellStart"/>
            <w:r w:rsidRPr="00AF2692">
              <w:rPr>
                <w:rFonts w:ascii="Arial" w:hAnsi="Arial" w:cs="Arial"/>
                <w:i/>
                <w:iCs/>
                <w:sz w:val="18"/>
                <w:szCs w:val="18"/>
              </w:rPr>
              <w:t>clSa</w:t>
            </w:r>
            <w:proofErr w:type="spellEnd"/>
            <w:r w:rsidRPr="00AF2692">
              <w:rPr>
                <w:rFonts w:ascii="Arial" w:hAnsi="Arial" w:cs="Arial"/>
                <w:sz w:val="18"/>
                <w:szCs w:val="18"/>
              </w:rPr>
              <w:t>),</w:t>
            </w:r>
          </w:p>
          <w:p w14:paraId="1EADD258" w14:textId="279C4EF6"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sz w:val="18"/>
                <w:szCs w:val="18"/>
              </w:rPr>
              <w:t>S3 S-F (</w:t>
            </w:r>
            <w:proofErr w:type="spellStart"/>
            <w:r w:rsidRPr="00AF2692">
              <w:rPr>
                <w:rFonts w:ascii="Arial" w:hAnsi="Arial" w:cs="Arial"/>
                <w:i/>
                <w:iCs/>
                <w:sz w:val="18"/>
                <w:szCs w:val="18"/>
              </w:rPr>
              <w:t>Sa</w:t>
            </w:r>
            <w:proofErr w:type="spellEnd"/>
            <w:r w:rsidRPr="00AF2692">
              <w:rPr>
                <w:rFonts w:ascii="Arial" w:hAnsi="Arial" w:cs="Arial"/>
                <w:sz w:val="18"/>
                <w:szCs w:val="18"/>
              </w:rPr>
              <w:t>)</w:t>
            </w:r>
          </w:p>
        </w:tc>
        <w:tc>
          <w:tcPr>
            <w:tcW w:w="583" w:type="pct"/>
            <w:vAlign w:val="center"/>
          </w:tcPr>
          <w:p w14:paraId="0D6B2F65" w14:textId="328DF4DB"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color w:val="auto"/>
                <w:sz w:val="18"/>
                <w:szCs w:val="18"/>
              </w:rPr>
              <w:t>GT 4</w:t>
            </w:r>
          </w:p>
        </w:tc>
        <w:tc>
          <w:tcPr>
            <w:tcW w:w="663" w:type="pct"/>
            <w:shd w:val="clear" w:color="auto" w:fill="auto"/>
            <w:vAlign w:val="center"/>
          </w:tcPr>
          <w:p w14:paraId="6405FCB9" w14:textId="63636048"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2, 3</w:t>
            </w:r>
          </w:p>
        </w:tc>
        <w:tc>
          <w:tcPr>
            <w:tcW w:w="666" w:type="pct"/>
            <w:shd w:val="clear" w:color="auto" w:fill="auto"/>
            <w:vAlign w:val="center"/>
          </w:tcPr>
          <w:p w14:paraId="54BD268A" w14:textId="70BD240A"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I</w:t>
            </w:r>
          </w:p>
        </w:tc>
        <w:tc>
          <w:tcPr>
            <w:tcW w:w="707" w:type="pct"/>
            <w:shd w:val="clear" w:color="auto" w:fill="auto"/>
            <w:vAlign w:val="center"/>
          </w:tcPr>
          <w:p w14:paraId="777C5418" w14:textId="253543F9" w:rsidR="00AF2692" w:rsidRPr="00AF2692" w:rsidRDefault="00AF2692" w:rsidP="002A3F6E">
            <w:pPr>
              <w:spacing w:after="0"/>
              <w:jc w:val="center"/>
              <w:rPr>
                <w:sz w:val="18"/>
                <w:szCs w:val="18"/>
              </w:rPr>
            </w:pPr>
            <w:r w:rsidRPr="00AF2692">
              <w:rPr>
                <w:sz w:val="18"/>
                <w:szCs w:val="18"/>
              </w:rPr>
              <w:t>I</w:t>
            </w:r>
          </w:p>
        </w:tc>
      </w:tr>
      <w:tr w:rsidR="00AF2692" w:rsidRPr="00D8242A" w14:paraId="5EDE3797" w14:textId="77777777" w:rsidTr="002A3F6E">
        <w:trPr>
          <w:trHeight w:val="263"/>
        </w:trPr>
        <w:tc>
          <w:tcPr>
            <w:tcW w:w="718" w:type="pct"/>
            <w:vMerge/>
            <w:vAlign w:val="center"/>
          </w:tcPr>
          <w:p w14:paraId="3C037C52" w14:textId="3A84EFE2" w:rsidR="00AF2692" w:rsidRPr="00AF2692" w:rsidRDefault="00AF2692" w:rsidP="002A3F6E">
            <w:pPr>
              <w:pStyle w:val="Texttabulky"/>
              <w:keepNext/>
              <w:jc w:val="center"/>
              <w:rPr>
                <w:rFonts w:ascii="Arial" w:hAnsi="Arial" w:cs="Arial"/>
                <w:sz w:val="18"/>
                <w:szCs w:val="18"/>
              </w:rPr>
            </w:pPr>
          </w:p>
        </w:tc>
        <w:tc>
          <w:tcPr>
            <w:tcW w:w="832" w:type="pct"/>
            <w:vAlign w:val="center"/>
          </w:tcPr>
          <w:p w14:paraId="6CC5346C" w14:textId="0AF745F6"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sz w:val="18"/>
                <w:szCs w:val="18"/>
              </w:rPr>
              <w:t>organické zeminy (slatinné)</w:t>
            </w:r>
          </w:p>
        </w:tc>
        <w:tc>
          <w:tcPr>
            <w:tcW w:w="831" w:type="pct"/>
            <w:vAlign w:val="center"/>
          </w:tcPr>
          <w:p w14:paraId="6478FCE2" w14:textId="4B439E05"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sz w:val="18"/>
                <w:szCs w:val="18"/>
              </w:rPr>
              <w:t>O (</w:t>
            </w:r>
            <w:r w:rsidRPr="00AF2692">
              <w:rPr>
                <w:rFonts w:ascii="Arial" w:hAnsi="Arial" w:cs="Arial"/>
                <w:i/>
                <w:iCs/>
                <w:sz w:val="18"/>
                <w:szCs w:val="18"/>
              </w:rPr>
              <w:t>Or</w:t>
            </w:r>
            <w:r w:rsidRPr="00AF2692">
              <w:rPr>
                <w:rFonts w:ascii="Arial" w:hAnsi="Arial" w:cs="Arial"/>
                <w:sz w:val="18"/>
                <w:szCs w:val="18"/>
              </w:rPr>
              <w:t>),</w:t>
            </w:r>
            <w:r w:rsidRPr="00AF2692">
              <w:rPr>
                <w:rFonts w:ascii="Arial" w:hAnsi="Arial" w:cs="Arial"/>
                <w:sz w:val="18"/>
                <w:szCs w:val="18"/>
              </w:rPr>
              <w:br/>
              <w:t>F6 CI, F8 CH/O (</w:t>
            </w:r>
            <w:proofErr w:type="spellStart"/>
            <w:r w:rsidRPr="00AF2692">
              <w:rPr>
                <w:rFonts w:ascii="Arial" w:hAnsi="Arial" w:cs="Arial"/>
                <w:i/>
                <w:iCs/>
                <w:sz w:val="18"/>
                <w:szCs w:val="18"/>
              </w:rPr>
              <w:t>orCl</w:t>
            </w:r>
            <w:proofErr w:type="spellEnd"/>
            <w:r w:rsidRPr="00AF2692">
              <w:rPr>
                <w:rFonts w:ascii="Arial" w:hAnsi="Arial" w:cs="Arial"/>
                <w:i/>
                <w:iCs/>
                <w:sz w:val="18"/>
                <w:szCs w:val="18"/>
              </w:rPr>
              <w:t xml:space="preserve">, </w:t>
            </w:r>
            <w:proofErr w:type="spellStart"/>
            <w:r w:rsidRPr="00AF2692">
              <w:rPr>
                <w:rFonts w:ascii="Arial" w:hAnsi="Arial" w:cs="Arial"/>
                <w:i/>
                <w:iCs/>
                <w:sz w:val="18"/>
                <w:szCs w:val="18"/>
              </w:rPr>
              <w:t>clOr</w:t>
            </w:r>
            <w:proofErr w:type="spellEnd"/>
            <w:r w:rsidRPr="00AF2692">
              <w:rPr>
                <w:rFonts w:ascii="Arial" w:hAnsi="Arial" w:cs="Arial"/>
                <w:sz w:val="18"/>
                <w:szCs w:val="18"/>
              </w:rPr>
              <w:t>)</w:t>
            </w:r>
          </w:p>
        </w:tc>
        <w:tc>
          <w:tcPr>
            <w:tcW w:w="583" w:type="pct"/>
            <w:vAlign w:val="center"/>
          </w:tcPr>
          <w:p w14:paraId="108A4871" w14:textId="7C1213BC"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color w:val="auto"/>
                <w:sz w:val="18"/>
                <w:szCs w:val="18"/>
              </w:rPr>
              <w:t>GT 5</w:t>
            </w:r>
          </w:p>
        </w:tc>
        <w:tc>
          <w:tcPr>
            <w:tcW w:w="663" w:type="pct"/>
            <w:shd w:val="clear" w:color="auto" w:fill="auto"/>
            <w:vAlign w:val="center"/>
          </w:tcPr>
          <w:p w14:paraId="2409BE77" w14:textId="07548E2F"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2, 3</w:t>
            </w:r>
          </w:p>
        </w:tc>
        <w:tc>
          <w:tcPr>
            <w:tcW w:w="666" w:type="pct"/>
            <w:shd w:val="clear" w:color="auto" w:fill="auto"/>
            <w:vAlign w:val="center"/>
          </w:tcPr>
          <w:p w14:paraId="24DCA38A" w14:textId="3E25653F"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I</w:t>
            </w:r>
          </w:p>
        </w:tc>
        <w:tc>
          <w:tcPr>
            <w:tcW w:w="707" w:type="pct"/>
            <w:shd w:val="clear" w:color="auto" w:fill="auto"/>
            <w:vAlign w:val="center"/>
          </w:tcPr>
          <w:p w14:paraId="3F7AA379" w14:textId="077D6DE5" w:rsidR="00AF2692" w:rsidRPr="00AF2692" w:rsidRDefault="00AF2692" w:rsidP="002A3F6E">
            <w:pPr>
              <w:spacing w:after="0"/>
              <w:jc w:val="center"/>
              <w:rPr>
                <w:sz w:val="18"/>
                <w:szCs w:val="18"/>
              </w:rPr>
            </w:pPr>
            <w:r w:rsidRPr="00AF2692">
              <w:rPr>
                <w:sz w:val="18"/>
                <w:szCs w:val="18"/>
              </w:rPr>
              <w:t>I</w:t>
            </w:r>
          </w:p>
        </w:tc>
      </w:tr>
      <w:tr w:rsidR="00AF2692" w:rsidRPr="00D8242A" w14:paraId="06CEFAC9" w14:textId="77777777" w:rsidTr="002A3F6E">
        <w:trPr>
          <w:trHeight w:val="263"/>
        </w:trPr>
        <w:tc>
          <w:tcPr>
            <w:tcW w:w="718" w:type="pct"/>
            <w:vMerge/>
            <w:vAlign w:val="center"/>
          </w:tcPr>
          <w:p w14:paraId="0A3CC215" w14:textId="24E3B0A6" w:rsidR="00AF2692" w:rsidRPr="00AF2692" w:rsidRDefault="00AF2692" w:rsidP="002A3F6E">
            <w:pPr>
              <w:pStyle w:val="Texttabulky"/>
              <w:keepNext/>
              <w:jc w:val="center"/>
              <w:rPr>
                <w:rFonts w:ascii="Arial" w:hAnsi="Arial" w:cs="Arial"/>
                <w:sz w:val="18"/>
                <w:szCs w:val="18"/>
              </w:rPr>
            </w:pPr>
          </w:p>
        </w:tc>
        <w:tc>
          <w:tcPr>
            <w:tcW w:w="832" w:type="pct"/>
            <w:vAlign w:val="center"/>
          </w:tcPr>
          <w:p w14:paraId="57EE5D25" w14:textId="5C8BFF0B"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sz w:val="18"/>
                <w:szCs w:val="18"/>
              </w:rPr>
              <w:t>štěrkovité zeminy (glacifluviální)</w:t>
            </w:r>
          </w:p>
        </w:tc>
        <w:tc>
          <w:tcPr>
            <w:tcW w:w="831" w:type="pct"/>
            <w:vAlign w:val="center"/>
          </w:tcPr>
          <w:p w14:paraId="6E783326" w14:textId="01C42AA2"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sz w:val="18"/>
                <w:szCs w:val="18"/>
              </w:rPr>
              <w:t>G3 G-F, G2 GP (</w:t>
            </w:r>
            <w:proofErr w:type="spellStart"/>
            <w:r w:rsidRPr="00AF2692">
              <w:rPr>
                <w:rFonts w:ascii="Arial" w:hAnsi="Arial" w:cs="Arial"/>
                <w:i/>
                <w:iCs/>
                <w:sz w:val="18"/>
                <w:szCs w:val="18"/>
              </w:rPr>
              <w:t>saGr</w:t>
            </w:r>
            <w:proofErr w:type="spellEnd"/>
            <w:r w:rsidRPr="00AF2692">
              <w:rPr>
                <w:rFonts w:ascii="Arial" w:hAnsi="Arial" w:cs="Arial"/>
                <w:i/>
                <w:iCs/>
                <w:sz w:val="18"/>
                <w:szCs w:val="18"/>
              </w:rPr>
              <w:t xml:space="preserve">, </w:t>
            </w:r>
            <w:proofErr w:type="spellStart"/>
            <w:r w:rsidRPr="00AF2692">
              <w:rPr>
                <w:rFonts w:ascii="Arial" w:hAnsi="Arial" w:cs="Arial"/>
                <w:i/>
                <w:iCs/>
                <w:sz w:val="18"/>
                <w:szCs w:val="18"/>
              </w:rPr>
              <w:t>sacoGr</w:t>
            </w:r>
            <w:proofErr w:type="spellEnd"/>
            <w:r w:rsidRPr="00AF2692">
              <w:rPr>
                <w:rFonts w:ascii="Arial" w:hAnsi="Arial" w:cs="Arial"/>
                <w:sz w:val="18"/>
                <w:szCs w:val="18"/>
              </w:rPr>
              <w:t>)</w:t>
            </w:r>
          </w:p>
        </w:tc>
        <w:tc>
          <w:tcPr>
            <w:tcW w:w="583" w:type="pct"/>
            <w:vAlign w:val="center"/>
          </w:tcPr>
          <w:p w14:paraId="144F296D" w14:textId="5DA42FF6"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color w:val="auto"/>
                <w:sz w:val="18"/>
                <w:szCs w:val="18"/>
              </w:rPr>
              <w:t>GT 6</w:t>
            </w:r>
          </w:p>
        </w:tc>
        <w:tc>
          <w:tcPr>
            <w:tcW w:w="663" w:type="pct"/>
            <w:shd w:val="clear" w:color="auto" w:fill="auto"/>
            <w:vAlign w:val="center"/>
          </w:tcPr>
          <w:p w14:paraId="3BF4EE60" w14:textId="557D52BB"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3, 4 (5)</w:t>
            </w:r>
          </w:p>
        </w:tc>
        <w:tc>
          <w:tcPr>
            <w:tcW w:w="666" w:type="pct"/>
            <w:shd w:val="clear" w:color="auto" w:fill="auto"/>
            <w:vAlign w:val="center"/>
          </w:tcPr>
          <w:p w14:paraId="3E69A00F" w14:textId="21586C57"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I, (II)</w:t>
            </w:r>
          </w:p>
        </w:tc>
        <w:tc>
          <w:tcPr>
            <w:tcW w:w="707" w:type="pct"/>
            <w:shd w:val="clear" w:color="auto" w:fill="auto"/>
            <w:vAlign w:val="center"/>
          </w:tcPr>
          <w:p w14:paraId="752E285A" w14:textId="631F14CB" w:rsidR="00AF2692" w:rsidRPr="00AF2692" w:rsidRDefault="00AF2692" w:rsidP="002A3F6E">
            <w:pPr>
              <w:spacing w:after="0"/>
              <w:jc w:val="center"/>
              <w:rPr>
                <w:sz w:val="18"/>
                <w:szCs w:val="18"/>
              </w:rPr>
            </w:pPr>
            <w:r w:rsidRPr="00AF2692">
              <w:rPr>
                <w:sz w:val="18"/>
                <w:szCs w:val="18"/>
              </w:rPr>
              <w:t>I, II, (III)</w:t>
            </w:r>
          </w:p>
        </w:tc>
      </w:tr>
      <w:tr w:rsidR="00AF2692" w:rsidRPr="00D8242A" w14:paraId="38DEEA3A" w14:textId="77777777" w:rsidTr="002A3F6E">
        <w:trPr>
          <w:trHeight w:val="263"/>
        </w:trPr>
        <w:tc>
          <w:tcPr>
            <w:tcW w:w="718" w:type="pct"/>
            <w:vAlign w:val="center"/>
          </w:tcPr>
          <w:p w14:paraId="38D82AF0" w14:textId="4DFC98E9" w:rsidR="00AF2692" w:rsidRPr="00AF2692" w:rsidRDefault="00AF2692" w:rsidP="002A3F6E">
            <w:pPr>
              <w:pStyle w:val="Texttabulky"/>
              <w:keepNext/>
              <w:jc w:val="center"/>
              <w:rPr>
                <w:rFonts w:ascii="Arial" w:hAnsi="Arial" w:cs="Arial"/>
                <w:sz w:val="18"/>
                <w:szCs w:val="18"/>
              </w:rPr>
            </w:pPr>
            <w:r w:rsidRPr="00AF2692">
              <w:rPr>
                <w:rFonts w:ascii="Arial" w:hAnsi="Arial" w:cs="Arial"/>
                <w:sz w:val="18"/>
                <w:szCs w:val="18"/>
              </w:rPr>
              <w:t>terciér</w:t>
            </w:r>
          </w:p>
        </w:tc>
        <w:tc>
          <w:tcPr>
            <w:tcW w:w="832" w:type="pct"/>
            <w:vAlign w:val="center"/>
          </w:tcPr>
          <w:p w14:paraId="57F3FECB" w14:textId="5ACC84BE" w:rsidR="00AF2692" w:rsidRPr="00AF2692" w:rsidRDefault="00AF2692" w:rsidP="002A3F6E">
            <w:pPr>
              <w:pStyle w:val="Texttabulky"/>
              <w:keepNext/>
              <w:jc w:val="center"/>
              <w:rPr>
                <w:rFonts w:ascii="Arial" w:hAnsi="Arial" w:cs="Arial"/>
                <w:sz w:val="18"/>
                <w:szCs w:val="18"/>
              </w:rPr>
            </w:pPr>
            <w:r w:rsidRPr="00AF2692">
              <w:rPr>
                <w:rFonts w:ascii="Arial" w:hAnsi="Arial" w:cs="Arial"/>
                <w:sz w:val="18"/>
                <w:szCs w:val="18"/>
              </w:rPr>
              <w:t>neogenní jíly (marinní)</w:t>
            </w:r>
          </w:p>
        </w:tc>
        <w:tc>
          <w:tcPr>
            <w:tcW w:w="831" w:type="pct"/>
            <w:vAlign w:val="center"/>
          </w:tcPr>
          <w:p w14:paraId="4682A822" w14:textId="730D4669" w:rsidR="00AF2692" w:rsidRPr="00AF2692" w:rsidRDefault="00AF2692" w:rsidP="002A3F6E">
            <w:pPr>
              <w:pStyle w:val="Texttabulky"/>
              <w:keepNext/>
              <w:jc w:val="center"/>
              <w:rPr>
                <w:rFonts w:ascii="Arial" w:hAnsi="Arial" w:cs="Arial"/>
                <w:sz w:val="18"/>
                <w:szCs w:val="18"/>
              </w:rPr>
            </w:pPr>
            <w:r w:rsidRPr="00AF2692">
              <w:rPr>
                <w:rFonts w:ascii="Arial" w:hAnsi="Arial" w:cs="Arial"/>
                <w:sz w:val="18"/>
                <w:szCs w:val="18"/>
              </w:rPr>
              <w:t>F8 CH (</w:t>
            </w:r>
            <w:r w:rsidRPr="00AF2692">
              <w:rPr>
                <w:rFonts w:ascii="Arial" w:hAnsi="Arial" w:cs="Arial"/>
                <w:i/>
                <w:iCs/>
                <w:sz w:val="18"/>
                <w:szCs w:val="18"/>
              </w:rPr>
              <w:t>Cl</w:t>
            </w:r>
            <w:r w:rsidRPr="00AF2692">
              <w:rPr>
                <w:rFonts w:ascii="Arial" w:hAnsi="Arial" w:cs="Arial"/>
                <w:sz w:val="18"/>
                <w:szCs w:val="18"/>
              </w:rPr>
              <w:t>)</w:t>
            </w:r>
          </w:p>
        </w:tc>
        <w:tc>
          <w:tcPr>
            <w:tcW w:w="583" w:type="pct"/>
            <w:vAlign w:val="center"/>
          </w:tcPr>
          <w:p w14:paraId="1D78F9E5" w14:textId="5F531EBB" w:rsidR="00AF2692" w:rsidRPr="00AF2692" w:rsidRDefault="00AF2692" w:rsidP="002A3F6E">
            <w:pPr>
              <w:pStyle w:val="Texttabulky"/>
              <w:keepNext/>
              <w:jc w:val="center"/>
              <w:rPr>
                <w:rFonts w:ascii="Arial" w:hAnsi="Arial" w:cs="Arial"/>
                <w:color w:val="auto"/>
                <w:sz w:val="18"/>
                <w:szCs w:val="18"/>
              </w:rPr>
            </w:pPr>
            <w:r w:rsidRPr="00AF2692">
              <w:rPr>
                <w:rFonts w:ascii="Arial" w:hAnsi="Arial" w:cs="Arial"/>
                <w:color w:val="auto"/>
                <w:sz w:val="18"/>
                <w:szCs w:val="18"/>
              </w:rPr>
              <w:t>GT 7</w:t>
            </w:r>
          </w:p>
        </w:tc>
        <w:tc>
          <w:tcPr>
            <w:tcW w:w="663" w:type="pct"/>
            <w:shd w:val="clear" w:color="auto" w:fill="auto"/>
            <w:vAlign w:val="center"/>
          </w:tcPr>
          <w:p w14:paraId="45177BFD" w14:textId="46908FFD"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3, 4</w:t>
            </w:r>
          </w:p>
        </w:tc>
        <w:tc>
          <w:tcPr>
            <w:tcW w:w="666" w:type="pct"/>
            <w:shd w:val="clear" w:color="auto" w:fill="auto"/>
            <w:vAlign w:val="center"/>
          </w:tcPr>
          <w:p w14:paraId="30FC82C9" w14:textId="5840FC74" w:rsidR="00AF2692" w:rsidRPr="00AF2692" w:rsidRDefault="00AF2692" w:rsidP="002A3F6E">
            <w:pPr>
              <w:pStyle w:val="Texttabulky"/>
              <w:keepNext/>
              <w:spacing w:before="40" w:after="40"/>
              <w:jc w:val="center"/>
              <w:rPr>
                <w:rFonts w:ascii="Arial" w:hAnsi="Arial" w:cs="Arial"/>
                <w:color w:val="auto"/>
                <w:sz w:val="18"/>
                <w:szCs w:val="18"/>
              </w:rPr>
            </w:pPr>
            <w:r w:rsidRPr="00AF2692">
              <w:rPr>
                <w:rFonts w:ascii="Arial" w:hAnsi="Arial" w:cs="Arial"/>
                <w:color w:val="auto"/>
                <w:sz w:val="18"/>
                <w:szCs w:val="18"/>
              </w:rPr>
              <w:t>I</w:t>
            </w:r>
          </w:p>
        </w:tc>
        <w:tc>
          <w:tcPr>
            <w:tcW w:w="707" w:type="pct"/>
            <w:shd w:val="clear" w:color="auto" w:fill="auto"/>
            <w:vAlign w:val="center"/>
          </w:tcPr>
          <w:p w14:paraId="623225BF" w14:textId="3A6D889D" w:rsidR="00AF2692" w:rsidRPr="00AF2692" w:rsidRDefault="00AF2692" w:rsidP="002A3F6E">
            <w:pPr>
              <w:spacing w:after="0"/>
              <w:jc w:val="center"/>
              <w:rPr>
                <w:sz w:val="18"/>
                <w:szCs w:val="18"/>
              </w:rPr>
            </w:pPr>
            <w:r w:rsidRPr="00AF2692">
              <w:rPr>
                <w:sz w:val="18"/>
                <w:szCs w:val="18"/>
              </w:rPr>
              <w:t>I</w:t>
            </w:r>
          </w:p>
        </w:tc>
      </w:tr>
    </w:tbl>
    <w:p w14:paraId="416EA72D" w14:textId="552BEA8A" w:rsidR="002A3F6E" w:rsidRDefault="002A3F6E" w:rsidP="002A3F6E">
      <w:pPr>
        <w:pStyle w:val="Odstavecseseznamem"/>
        <w:spacing w:before="120"/>
        <w:ind w:left="284"/>
        <w:rPr>
          <w:iCs/>
        </w:rPr>
      </w:pPr>
      <w:r w:rsidRPr="002A3F6E">
        <w:rPr>
          <w:b/>
          <w:bCs/>
          <w:iCs/>
        </w:rPr>
        <w:t>Sklony svahů</w:t>
      </w:r>
      <w:r>
        <w:rPr>
          <w:iCs/>
        </w:rPr>
        <w:t xml:space="preserve"> v nesoudržných navážkách GT 1 budou vyžadovat používání roztažného pažení, protože svahování výkopů v poměru 1:1 by představovalo velký zábor pozemků. </w:t>
      </w:r>
      <w:r w:rsidR="002F5F6E">
        <w:rPr>
          <w:iCs/>
        </w:rPr>
        <w:t>V hlinitých zeminách GT 2 a GT 3 by v mělkých výkopech bylo možno provádět svahy i v větším poměru (1:0.5), ale písky GT 4 a štěrky GT 6 v jejich podloží by i v nezvodněné formě měly tendence k </w:t>
      </w:r>
      <w:proofErr w:type="spellStart"/>
      <w:r w:rsidR="002F5F6E">
        <w:rPr>
          <w:iCs/>
        </w:rPr>
        <w:t>borcení</w:t>
      </w:r>
      <w:proofErr w:type="spellEnd"/>
      <w:r w:rsidR="002F5F6E">
        <w:rPr>
          <w:iCs/>
        </w:rPr>
        <w:t xml:space="preserve"> svahů.  </w:t>
      </w:r>
    </w:p>
    <w:p w14:paraId="10D1A3E6" w14:textId="78B502DE" w:rsidR="002F5F6E" w:rsidRDefault="002F5F6E" w:rsidP="002A3F6E">
      <w:pPr>
        <w:pStyle w:val="Odstavecseseznamem"/>
        <w:spacing w:before="120"/>
        <w:ind w:left="284"/>
        <w:rPr>
          <w:iCs/>
        </w:rPr>
      </w:pPr>
      <w:r w:rsidRPr="002F5F6E">
        <w:rPr>
          <w:iCs/>
        </w:rPr>
        <w:t xml:space="preserve">Inženýrsko-geologické posouzení řešeného území </w:t>
      </w:r>
      <w:r>
        <w:rPr>
          <w:iCs/>
        </w:rPr>
        <w:t xml:space="preserve">a jednotlivých vrstev očekávaných geotechnických typů </w:t>
      </w:r>
      <w:r w:rsidRPr="002F5F6E">
        <w:rPr>
          <w:iCs/>
        </w:rPr>
        <w:t>je podrobněji popsáno v kapitole 3.1.</w:t>
      </w:r>
    </w:p>
    <w:p w14:paraId="550820C2" w14:textId="77777777" w:rsidR="00D80229" w:rsidRDefault="002F5F6E" w:rsidP="002F5F6E">
      <w:pPr>
        <w:pStyle w:val="Odstavecseseznamem"/>
        <w:numPr>
          <w:ilvl w:val="0"/>
          <w:numId w:val="13"/>
        </w:numPr>
        <w:spacing w:before="120"/>
        <w:ind w:left="284" w:hanging="284"/>
        <w:rPr>
          <w:iCs/>
        </w:rPr>
      </w:pPr>
      <w:r w:rsidRPr="002F5F6E">
        <w:rPr>
          <w:b/>
          <w:bCs/>
          <w:iCs/>
        </w:rPr>
        <w:lastRenderedPageBreak/>
        <w:t>Výskyt podzemní vody</w:t>
      </w:r>
      <w:r>
        <w:rPr>
          <w:iCs/>
        </w:rPr>
        <w:t xml:space="preserve"> lze při stavebních pracích očekávat pouze v úseku zaústění stokové sítě do objektu ČOV (SZ cíp řešeného území) v hloubce okolo 6 až 6.5 m pod terénem, kde je podzemní voda ve štěrcích GT 6 očekávána v úrovni okolo 4.4 m. </w:t>
      </w:r>
      <w:r w:rsidR="0058332A">
        <w:rPr>
          <w:iCs/>
        </w:rPr>
        <w:t xml:space="preserve">Odhad přítoků do stavebního výkopu je pro tuto část lokality popsán v kapitole 3.2.1. </w:t>
      </w:r>
      <w:r>
        <w:rPr>
          <w:iCs/>
        </w:rPr>
        <w:t xml:space="preserve">V ostatních částech lokality je zvodnění ve štěrcích předpokládáno </w:t>
      </w:r>
      <w:r w:rsidR="0058332A">
        <w:rPr>
          <w:iCs/>
        </w:rPr>
        <w:t xml:space="preserve">hlouběji </w:t>
      </w:r>
      <w:r>
        <w:rPr>
          <w:iCs/>
        </w:rPr>
        <w:t>v úrovni okolo 7 m pod terénem, v niveletě 232 až 233 m n.m. Lokálně je možno očekávat i</w:t>
      </w:r>
      <w:r w:rsidR="0058332A">
        <w:rPr>
          <w:iCs/>
        </w:rPr>
        <w:t> </w:t>
      </w:r>
      <w:r>
        <w:rPr>
          <w:iCs/>
        </w:rPr>
        <w:t>přetoky zavěš</w:t>
      </w:r>
      <w:r w:rsidR="0058332A">
        <w:rPr>
          <w:iCs/>
        </w:rPr>
        <w:t>e</w:t>
      </w:r>
      <w:r>
        <w:rPr>
          <w:iCs/>
        </w:rPr>
        <w:t xml:space="preserve">ného zvodnění </w:t>
      </w:r>
      <w:r w:rsidR="0058332A">
        <w:rPr>
          <w:iCs/>
        </w:rPr>
        <w:t>z</w:t>
      </w:r>
      <w:r>
        <w:rPr>
          <w:iCs/>
        </w:rPr>
        <w:t> naváž</w:t>
      </w:r>
      <w:r w:rsidR="0058332A">
        <w:rPr>
          <w:iCs/>
        </w:rPr>
        <w:t>e</w:t>
      </w:r>
      <w:r>
        <w:rPr>
          <w:iCs/>
        </w:rPr>
        <w:t>k GT 1 do štěrkového kolektoru GT 6</w:t>
      </w:r>
      <w:r w:rsidR="0058332A">
        <w:rPr>
          <w:iCs/>
        </w:rPr>
        <w:t xml:space="preserve"> nebo i do bezodtokých výkopů v nepropustných hlínách GT 2 či GT 3</w:t>
      </w:r>
      <w:r>
        <w:rPr>
          <w:iCs/>
        </w:rPr>
        <w:t>, a</w:t>
      </w:r>
      <w:r w:rsidR="0058332A">
        <w:rPr>
          <w:iCs/>
        </w:rPr>
        <w:t xml:space="preserve"> </w:t>
      </w:r>
      <w:r>
        <w:rPr>
          <w:iCs/>
        </w:rPr>
        <w:t>to zejména tam, kd</w:t>
      </w:r>
      <w:r w:rsidR="0058332A">
        <w:rPr>
          <w:iCs/>
        </w:rPr>
        <w:t>e</w:t>
      </w:r>
      <w:r>
        <w:rPr>
          <w:iCs/>
        </w:rPr>
        <w:t xml:space="preserve"> byly v minulosti prováděny hlubší zemní práce.</w:t>
      </w:r>
      <w:r w:rsidR="0058332A">
        <w:rPr>
          <w:iCs/>
        </w:rPr>
        <w:t xml:space="preserve"> </w:t>
      </w:r>
      <w:r w:rsidR="0058332A" w:rsidRPr="00E5292B">
        <w:rPr>
          <w:b/>
          <w:bCs/>
          <w:iCs/>
        </w:rPr>
        <w:t>Čerpání podzemní vody</w:t>
      </w:r>
      <w:r w:rsidR="0058332A">
        <w:rPr>
          <w:iCs/>
        </w:rPr>
        <w:t xml:space="preserve"> za účelem snížení její hladiny ve výkopu očekáváme </w:t>
      </w:r>
      <w:r w:rsidR="00E5292B">
        <w:rPr>
          <w:iCs/>
        </w:rPr>
        <w:t xml:space="preserve">v okolí ČOV </w:t>
      </w:r>
      <w:r w:rsidR="0058332A">
        <w:rPr>
          <w:iCs/>
        </w:rPr>
        <w:t xml:space="preserve">v rozmezí přibližně 0.5 až 2.8 </w:t>
      </w:r>
      <w:proofErr w:type="gramStart"/>
      <w:r w:rsidR="0058332A">
        <w:rPr>
          <w:iCs/>
        </w:rPr>
        <w:t>l.s</w:t>
      </w:r>
      <w:proofErr w:type="gramEnd"/>
      <w:r w:rsidR="0058332A" w:rsidRPr="0058332A">
        <w:rPr>
          <w:iCs/>
          <w:vertAlign w:val="superscript"/>
        </w:rPr>
        <w:t>-1</w:t>
      </w:r>
      <w:r w:rsidR="0058332A">
        <w:rPr>
          <w:iCs/>
        </w:rPr>
        <w:t xml:space="preserve">. V dosahu </w:t>
      </w:r>
      <w:r w:rsidR="000F76D7">
        <w:rPr>
          <w:iCs/>
        </w:rPr>
        <w:t xml:space="preserve">stanovené </w:t>
      </w:r>
      <w:r w:rsidR="0058332A">
        <w:rPr>
          <w:iCs/>
        </w:rPr>
        <w:t xml:space="preserve">hydraulické deprese </w:t>
      </w:r>
      <w:r w:rsidR="000F76D7">
        <w:rPr>
          <w:iCs/>
        </w:rPr>
        <w:t xml:space="preserve">o poloměru 19 až 60 m </w:t>
      </w:r>
      <w:r w:rsidR="0058332A">
        <w:rPr>
          <w:iCs/>
        </w:rPr>
        <w:t xml:space="preserve">se nevyskytují žádné </w:t>
      </w:r>
      <w:r w:rsidR="00E5292B">
        <w:rPr>
          <w:iCs/>
        </w:rPr>
        <w:t xml:space="preserve">stavební </w:t>
      </w:r>
      <w:r w:rsidR="0058332A">
        <w:rPr>
          <w:iCs/>
        </w:rPr>
        <w:t>objekty</w:t>
      </w:r>
      <w:r w:rsidR="000F76D7">
        <w:rPr>
          <w:iCs/>
        </w:rPr>
        <w:t xml:space="preserve"> ani </w:t>
      </w:r>
      <w:r w:rsidR="00E5292B">
        <w:rPr>
          <w:iCs/>
        </w:rPr>
        <w:t xml:space="preserve">jiné </w:t>
      </w:r>
      <w:r w:rsidR="000F76D7">
        <w:rPr>
          <w:iCs/>
        </w:rPr>
        <w:t>střety zájmů</w:t>
      </w:r>
      <w:r w:rsidR="0058332A">
        <w:rPr>
          <w:iCs/>
        </w:rPr>
        <w:t xml:space="preserve">, které by vyžadovaly speciální ochranu. </w:t>
      </w:r>
      <w:r w:rsidR="000F76D7">
        <w:rPr>
          <w:iCs/>
        </w:rPr>
        <w:t xml:space="preserve">Vodní zdroje hromadného zásobování vodou ani domovní studny dle centrálního registru vodoprávní evidence se ve vyšších stovkách metrů od areálu nemocnice nevyskytují. Zohlednit bude zapotřebí vypouštění čerpaných vod, a to </w:t>
      </w:r>
      <w:r w:rsidR="000F76D7" w:rsidRPr="00E5292B">
        <w:rPr>
          <w:b/>
          <w:bCs/>
          <w:iCs/>
        </w:rPr>
        <w:t>z hlediska výskytu lokality ve II. ochranném pásmu minerálních vod</w:t>
      </w:r>
      <w:r w:rsidR="000F76D7">
        <w:rPr>
          <w:iCs/>
        </w:rPr>
        <w:t xml:space="preserve"> a podmínek stanovených tímto ochranným pásmem. Předpokládáme, že při vypouštění čerpaných vod bude </w:t>
      </w:r>
      <w:r w:rsidR="00E5292B">
        <w:rPr>
          <w:iCs/>
        </w:rPr>
        <w:t xml:space="preserve">zapotřebí </w:t>
      </w:r>
      <w:r w:rsidR="000F76D7">
        <w:rPr>
          <w:iCs/>
        </w:rPr>
        <w:t xml:space="preserve">nutno sledovat </w:t>
      </w:r>
      <w:r w:rsidR="00E5292B">
        <w:rPr>
          <w:iCs/>
        </w:rPr>
        <w:t>chemické složení</w:t>
      </w:r>
      <w:r w:rsidR="000F76D7">
        <w:rPr>
          <w:iCs/>
        </w:rPr>
        <w:t xml:space="preserve"> vod</w:t>
      </w:r>
      <w:r w:rsidR="00E5292B">
        <w:rPr>
          <w:iCs/>
        </w:rPr>
        <w:t>y dle požadavků správce vodního toku či správce kanalizace.</w:t>
      </w:r>
      <w:r w:rsidR="000F76D7">
        <w:rPr>
          <w:iCs/>
        </w:rPr>
        <w:t xml:space="preserve"> </w:t>
      </w:r>
    </w:p>
    <w:p w14:paraId="533BFC14" w14:textId="054101A6" w:rsidR="002F5F6E" w:rsidRDefault="000F76D7" w:rsidP="00D80229">
      <w:pPr>
        <w:pStyle w:val="Odstavecseseznamem"/>
        <w:spacing w:before="120"/>
        <w:ind w:left="284"/>
        <w:rPr>
          <w:iCs/>
        </w:rPr>
      </w:pPr>
      <w:r>
        <w:rPr>
          <w:iCs/>
        </w:rPr>
        <w:t>Negativní vlivy na kvalitu podzemních a povrchových vod</w:t>
      </w:r>
      <w:r w:rsidR="00E5292B">
        <w:rPr>
          <w:iCs/>
        </w:rPr>
        <w:t xml:space="preserve">, na odtokové poměry, </w:t>
      </w:r>
      <w:r w:rsidR="00D80229">
        <w:rPr>
          <w:iCs/>
        </w:rPr>
        <w:t xml:space="preserve">na stavební objekty a domovní studny, </w:t>
      </w:r>
      <w:r w:rsidR="00E5292B">
        <w:rPr>
          <w:iCs/>
        </w:rPr>
        <w:t xml:space="preserve">na vodní a na vodu vázané ekosystémy můžeme při dodržení uvedených požadavků vyloučit.  </w:t>
      </w:r>
    </w:p>
    <w:p w14:paraId="2621FF54" w14:textId="18E19FEE" w:rsidR="0058332A" w:rsidRDefault="0058332A" w:rsidP="0058332A">
      <w:pPr>
        <w:pStyle w:val="Odstavecseseznamem"/>
        <w:spacing w:before="120"/>
        <w:ind w:left="284"/>
        <w:rPr>
          <w:iCs/>
        </w:rPr>
      </w:pPr>
      <w:r>
        <w:rPr>
          <w:b/>
          <w:bCs/>
          <w:iCs/>
        </w:rPr>
        <w:t>Svým chemismem je podzemní voda</w:t>
      </w:r>
      <w:r>
        <w:rPr>
          <w:iCs/>
        </w:rPr>
        <w:t xml:space="preserve"> </w:t>
      </w:r>
      <w:r w:rsidRPr="0058332A">
        <w:rPr>
          <w:b/>
          <w:bCs/>
          <w:iCs/>
        </w:rPr>
        <w:t>agresivní</w:t>
      </w:r>
      <w:r>
        <w:rPr>
          <w:iCs/>
        </w:rPr>
        <w:t xml:space="preserve"> vůči ocelovým i betonovým konstrukcím, proto tam, kde bude pokládka potrubí prováděna v zóně vlivu podzemní vody, je nutno kalkulovat s adekvátní protikorozní ochranou.</w:t>
      </w:r>
    </w:p>
    <w:p w14:paraId="22C13A0A" w14:textId="3E11CF3C" w:rsidR="00E5292B" w:rsidRPr="00E5292B" w:rsidRDefault="00E5292B" w:rsidP="0058332A">
      <w:pPr>
        <w:pStyle w:val="Odstavecseseznamem"/>
        <w:spacing w:before="120"/>
        <w:ind w:left="284"/>
        <w:rPr>
          <w:iCs/>
        </w:rPr>
      </w:pPr>
      <w:r w:rsidRPr="00E5292B">
        <w:rPr>
          <w:iCs/>
        </w:rPr>
        <w:t>Hydrogeologické poměry jsou podrobně popsány v kapitole 3.2.</w:t>
      </w:r>
    </w:p>
    <w:p w14:paraId="0467B5AC" w14:textId="457FD66B" w:rsidR="002A3F6E" w:rsidRPr="00E5292B" w:rsidRDefault="002A3F6E" w:rsidP="00E5292B">
      <w:pPr>
        <w:pStyle w:val="Odstavecseseznamem"/>
        <w:numPr>
          <w:ilvl w:val="0"/>
          <w:numId w:val="13"/>
        </w:numPr>
        <w:ind w:left="284" w:hanging="284"/>
        <w:rPr>
          <w:iCs/>
        </w:rPr>
      </w:pPr>
      <w:r w:rsidRPr="0075217E">
        <w:rPr>
          <w:iCs/>
        </w:rPr>
        <w:t>Vzhledem k</w:t>
      </w:r>
      <w:r w:rsidR="00E5292B">
        <w:rPr>
          <w:iCs/>
        </w:rPr>
        <w:t xml:space="preserve"> možné </w:t>
      </w:r>
      <w:r w:rsidRPr="0075217E">
        <w:rPr>
          <w:iCs/>
        </w:rPr>
        <w:t xml:space="preserve">přítomnosti </w:t>
      </w:r>
      <w:r w:rsidR="00E5292B">
        <w:rPr>
          <w:iCs/>
        </w:rPr>
        <w:t>měkkých jílovitých</w:t>
      </w:r>
      <w:r w:rsidRPr="0075217E">
        <w:rPr>
          <w:iCs/>
        </w:rPr>
        <w:t xml:space="preserve"> a </w:t>
      </w:r>
      <w:r w:rsidR="00E5292B">
        <w:rPr>
          <w:iCs/>
        </w:rPr>
        <w:t xml:space="preserve">kyprých </w:t>
      </w:r>
      <w:r w:rsidRPr="0075217E">
        <w:rPr>
          <w:iCs/>
        </w:rPr>
        <w:t xml:space="preserve">organických zemin v hloubkách </w:t>
      </w:r>
      <w:r w:rsidR="00E5292B">
        <w:rPr>
          <w:iCs/>
        </w:rPr>
        <w:t>základové spáry</w:t>
      </w:r>
      <w:r w:rsidRPr="0075217E">
        <w:rPr>
          <w:iCs/>
        </w:rPr>
        <w:t xml:space="preserve"> </w:t>
      </w:r>
      <w:r w:rsidR="00E5292B">
        <w:rPr>
          <w:iCs/>
        </w:rPr>
        <w:t>a k pravděpodobnému výskytu podzemní vody v SZ části řešeného území vyžadující odvodňování výkopu</w:t>
      </w:r>
      <w:r w:rsidR="006C7556">
        <w:rPr>
          <w:iCs/>
        </w:rPr>
        <w:t>,</w:t>
      </w:r>
      <w:r w:rsidR="00E5292B">
        <w:rPr>
          <w:iCs/>
        </w:rPr>
        <w:t xml:space="preserve"> </w:t>
      </w:r>
      <w:r w:rsidRPr="0075217E">
        <w:rPr>
          <w:iCs/>
        </w:rPr>
        <w:t>hodnotíme geologické poměry jako složité. Stavební objekty (stokov</w:t>
      </w:r>
      <w:r w:rsidR="006C7556">
        <w:rPr>
          <w:iCs/>
        </w:rPr>
        <w:t>ou</w:t>
      </w:r>
      <w:r w:rsidRPr="0075217E">
        <w:rPr>
          <w:iCs/>
        </w:rPr>
        <w:t xml:space="preserve"> síť) hodnotíme jako stavby s jednoduchou konstrukcí. </w:t>
      </w:r>
      <w:r w:rsidRPr="0075217E">
        <w:rPr>
          <w:szCs w:val="22"/>
        </w:rPr>
        <w:t xml:space="preserve">Ve smyslu ČSN P 73 1005 – „Inženýrskogeologický průzkum“ </w:t>
      </w:r>
      <w:r w:rsidRPr="0075217E">
        <w:rPr>
          <w:b/>
          <w:bCs/>
          <w:szCs w:val="22"/>
        </w:rPr>
        <w:t xml:space="preserve">řadíme stavbu do 2. geotechnické kategorie. </w:t>
      </w:r>
    </w:p>
    <w:p w14:paraId="18CA6033" w14:textId="40A57934" w:rsidR="00E5292B" w:rsidRDefault="00BE67CC" w:rsidP="00BE67CC">
      <w:pPr>
        <w:ind w:left="284"/>
        <w:rPr>
          <w:szCs w:val="22"/>
        </w:rPr>
      </w:pPr>
      <w:r w:rsidRPr="00BE67CC">
        <w:rPr>
          <w:szCs w:val="22"/>
        </w:rPr>
        <w:t>Vytýčené cíle geologického úkolu tímto považujeme za naplněné.</w:t>
      </w:r>
      <w:r>
        <w:rPr>
          <w:szCs w:val="22"/>
        </w:rPr>
        <w:t xml:space="preserve"> </w:t>
      </w:r>
      <w:r w:rsidR="00E5292B" w:rsidRPr="00E5292B">
        <w:rPr>
          <w:szCs w:val="22"/>
        </w:rPr>
        <w:t xml:space="preserve">Rešeršní posouzení </w:t>
      </w:r>
      <w:r w:rsidR="00E5292B">
        <w:rPr>
          <w:szCs w:val="22"/>
        </w:rPr>
        <w:t>geologických poměrů má poměrně vysokou vypovídací hodnotu, protože značná část řešeného území je pokryta archivními vrty</w:t>
      </w:r>
      <w:r w:rsidR="006C7556">
        <w:rPr>
          <w:szCs w:val="22"/>
        </w:rPr>
        <w:t xml:space="preserve"> předchozích průzkumů</w:t>
      </w:r>
      <w:r w:rsidR="00E5292B">
        <w:rPr>
          <w:szCs w:val="22"/>
        </w:rPr>
        <w:t>. Určitou nejisto</w:t>
      </w:r>
      <w:r>
        <w:rPr>
          <w:szCs w:val="22"/>
        </w:rPr>
        <w:t>to</w:t>
      </w:r>
      <w:r w:rsidR="00E5292B">
        <w:rPr>
          <w:szCs w:val="22"/>
        </w:rPr>
        <w:t>u je propustnost saturované zóny, která má za důsledek robustní odhad přítoků do stavebního výkopu v rozptylu jednoho řádu koeficientu filtrace.</w:t>
      </w:r>
      <w:r>
        <w:rPr>
          <w:szCs w:val="22"/>
        </w:rPr>
        <w:t xml:space="preserve"> Pokud nebude v dalším stupni projektové dokumentace proveden doplňující průzkum, je nezbytné při provádění stavby kalkulovat s vyššími hodnotami přítoků.</w:t>
      </w:r>
    </w:p>
    <w:p w14:paraId="26AE3659" w14:textId="77777777" w:rsidR="002A3F6E" w:rsidRDefault="002A3F6E" w:rsidP="00E5292B">
      <w:pPr>
        <w:spacing w:before="120"/>
        <w:rPr>
          <w:b/>
          <w:bCs/>
        </w:rPr>
      </w:pPr>
    </w:p>
    <w:p w14:paraId="36110404" w14:textId="77777777" w:rsidR="00D81A8E" w:rsidRPr="0075217E" w:rsidRDefault="00D81A8E" w:rsidP="005F4CFC">
      <w:pPr>
        <w:pStyle w:val="Odstavecseseznamem"/>
        <w:ind w:left="0"/>
        <w:rPr>
          <w:szCs w:val="22"/>
        </w:rPr>
      </w:pPr>
    </w:p>
    <w:p w14:paraId="6C36F9D2" w14:textId="77777777" w:rsidR="00E42B31" w:rsidRPr="0075217E" w:rsidRDefault="00E42B31" w:rsidP="00A81696">
      <w:pPr>
        <w:pStyle w:val="Zkladntextodsazen3"/>
        <w:ind w:firstLine="0"/>
      </w:pPr>
    </w:p>
    <w:p w14:paraId="7762C3D2" w14:textId="16B65712" w:rsidR="00A81696" w:rsidRPr="0075217E" w:rsidRDefault="00A81696" w:rsidP="00A81696">
      <w:pPr>
        <w:pStyle w:val="Zkladntextodsazen3"/>
        <w:ind w:firstLine="0"/>
      </w:pPr>
      <w:r w:rsidRPr="0075217E">
        <w:t>Zpracovatelé geologického průzkumu si vyhrazují právo na neprodlené kontaktování řešitelské organizace v případě zjištění odlišností od popisovaných předpokladů a výsledků dosavadních průzkumných prací s důsledkem možných změn v interpretacích geologických, hydrogeologických nebo </w:t>
      </w:r>
      <w:r w:rsidRPr="0075217E">
        <w:rPr>
          <w:lang w:val="cs-CZ"/>
        </w:rPr>
        <w:t>ekologických</w:t>
      </w:r>
      <w:r w:rsidRPr="0075217E">
        <w:t xml:space="preserve"> poměrů. </w:t>
      </w:r>
    </w:p>
    <w:p w14:paraId="5355B0AA" w14:textId="77777777" w:rsidR="00A81696" w:rsidRPr="00BE67CC" w:rsidRDefault="00A81696" w:rsidP="00A81696">
      <w:pPr>
        <w:spacing w:before="120"/>
      </w:pPr>
    </w:p>
    <w:p w14:paraId="22FF4FB8" w14:textId="4D650CC5" w:rsidR="00A81696" w:rsidRPr="00BE67CC" w:rsidRDefault="00A81696" w:rsidP="00A81696">
      <w:pPr>
        <w:spacing w:before="120"/>
      </w:pPr>
      <w:r w:rsidRPr="00BE67CC">
        <w:t xml:space="preserve">V Ostravě, dne </w:t>
      </w:r>
      <w:r w:rsidR="00BE67CC" w:rsidRPr="00BE67CC">
        <w:t>22</w:t>
      </w:r>
      <w:r w:rsidRPr="00BE67CC">
        <w:t xml:space="preserve">. </w:t>
      </w:r>
      <w:r w:rsidR="00017067" w:rsidRPr="00BE67CC">
        <w:t>prosince</w:t>
      </w:r>
      <w:r w:rsidRPr="00BE67CC">
        <w:t xml:space="preserve"> 2022.</w:t>
      </w:r>
    </w:p>
    <w:p w14:paraId="460CE2BA" w14:textId="77777777" w:rsidR="00A81696" w:rsidRPr="00BE67CC" w:rsidRDefault="00A81696" w:rsidP="005F4CFC">
      <w:pPr>
        <w:pStyle w:val="Odstavecseseznamem"/>
        <w:ind w:left="0"/>
        <w:rPr>
          <w:szCs w:val="22"/>
        </w:rPr>
      </w:pPr>
    </w:p>
    <w:p w14:paraId="15469F03" w14:textId="77777777" w:rsidR="00A81696" w:rsidRPr="00D8242A" w:rsidRDefault="00A81696">
      <w:pPr>
        <w:spacing w:after="0"/>
        <w:jc w:val="left"/>
        <w:rPr>
          <w:b/>
          <w:caps/>
          <w:kern w:val="28"/>
          <w:sz w:val="28"/>
          <w:highlight w:val="yellow"/>
          <w:lang w:val="x-none" w:eastAsia="x-none"/>
        </w:rPr>
      </w:pPr>
      <w:bookmarkStart w:id="78" w:name="_Toc202930720"/>
      <w:bookmarkStart w:id="79" w:name="_Toc214242298"/>
      <w:bookmarkStart w:id="80" w:name="_Toc218926400"/>
      <w:bookmarkStart w:id="81" w:name="_Toc458270356"/>
      <w:r w:rsidRPr="00D8242A">
        <w:rPr>
          <w:highlight w:val="yellow"/>
        </w:rPr>
        <w:br w:type="page"/>
      </w:r>
    </w:p>
    <w:p w14:paraId="1A95B511" w14:textId="38A10B98" w:rsidR="009B2AA9" w:rsidRPr="00AF2692" w:rsidRDefault="009B2AA9" w:rsidP="00A34492">
      <w:pPr>
        <w:pStyle w:val="Nadpis1"/>
        <w:tabs>
          <w:tab w:val="clear" w:pos="432"/>
          <w:tab w:val="num" w:pos="426"/>
        </w:tabs>
        <w:ind w:left="425" w:hanging="431"/>
      </w:pPr>
      <w:bookmarkStart w:id="82" w:name="_Toc122628977"/>
      <w:r w:rsidRPr="00AF2692">
        <w:lastRenderedPageBreak/>
        <w:t>Použitá literatura a podkladové materiály</w:t>
      </w:r>
      <w:bookmarkEnd w:id="78"/>
      <w:bookmarkEnd w:id="79"/>
      <w:bookmarkEnd w:id="80"/>
      <w:bookmarkEnd w:id="81"/>
      <w:bookmarkEnd w:id="82"/>
    </w:p>
    <w:p w14:paraId="79A8D49D" w14:textId="77777777" w:rsidR="00AF2692" w:rsidRPr="00AF2692" w:rsidRDefault="00AF2692" w:rsidP="00AF2692">
      <w:pPr>
        <w:numPr>
          <w:ilvl w:val="0"/>
          <w:numId w:val="5"/>
        </w:numPr>
        <w:tabs>
          <w:tab w:val="clear" w:pos="720"/>
        </w:tabs>
        <w:ind w:left="567" w:hanging="567"/>
        <w:rPr>
          <w:bCs/>
        </w:rPr>
      </w:pPr>
      <w:bookmarkStart w:id="83" w:name="_Toc486414587"/>
      <w:bookmarkStart w:id="84" w:name="_Toc486415353"/>
      <w:bookmarkStart w:id="85" w:name="_Toc486478001"/>
      <w:bookmarkStart w:id="86" w:name="_Toc486497496"/>
      <w:bookmarkStart w:id="87" w:name="_Toc486498993"/>
      <w:bookmarkStart w:id="88" w:name="_Toc486564784"/>
      <w:bookmarkStart w:id="89" w:name="_Toc533135909"/>
      <w:bookmarkStart w:id="90" w:name="_Toc533178108"/>
      <w:bookmarkStart w:id="91" w:name="_Toc533239575"/>
      <w:bookmarkStart w:id="92" w:name="_Toc533330421"/>
      <w:bookmarkStart w:id="93" w:name="_Toc114037092"/>
      <w:r w:rsidRPr="00AF2692">
        <w:rPr>
          <w:bCs/>
        </w:rPr>
        <w:t xml:space="preserve">Bartůšek, M., 1982: Zpráva o IG průzkumu, akce Karviná – Ráj, stavba náhradního zdroje el. proudu v nemocnici. </w:t>
      </w:r>
      <w:proofErr w:type="spellStart"/>
      <w:r w:rsidRPr="00AF2692">
        <w:rPr>
          <w:bCs/>
        </w:rPr>
        <w:t>Stavoprojekt</w:t>
      </w:r>
      <w:proofErr w:type="spellEnd"/>
      <w:r w:rsidRPr="00AF2692">
        <w:rPr>
          <w:bCs/>
        </w:rPr>
        <w:t>, Ostrava.</w:t>
      </w:r>
    </w:p>
    <w:p w14:paraId="5CF196ED" w14:textId="77777777" w:rsidR="00AF2692" w:rsidRPr="00AF2692" w:rsidRDefault="00AF2692" w:rsidP="00AF2692">
      <w:pPr>
        <w:numPr>
          <w:ilvl w:val="0"/>
          <w:numId w:val="5"/>
        </w:numPr>
        <w:tabs>
          <w:tab w:val="clear" w:pos="720"/>
        </w:tabs>
        <w:ind w:left="567" w:hanging="567"/>
        <w:rPr>
          <w:bCs/>
        </w:rPr>
      </w:pPr>
      <w:r w:rsidRPr="00AF2692">
        <w:rPr>
          <w:bCs/>
        </w:rPr>
        <w:t xml:space="preserve">Bartůšek, M., 1990: Inženýrskogeologický průzkum – Karviná – Ráj NSP. </w:t>
      </w:r>
      <w:proofErr w:type="spellStart"/>
      <w:r w:rsidRPr="00AF2692">
        <w:rPr>
          <w:bCs/>
        </w:rPr>
        <w:t>Stavoprojekt</w:t>
      </w:r>
      <w:proofErr w:type="spellEnd"/>
      <w:r w:rsidRPr="00AF2692">
        <w:rPr>
          <w:bCs/>
        </w:rPr>
        <w:t>, Ostrava.</w:t>
      </w:r>
    </w:p>
    <w:p w14:paraId="3B37E0BC" w14:textId="77777777" w:rsidR="00AF2692" w:rsidRPr="00AF2692" w:rsidRDefault="00AF2692" w:rsidP="000A5DE5">
      <w:pPr>
        <w:numPr>
          <w:ilvl w:val="0"/>
          <w:numId w:val="5"/>
        </w:numPr>
        <w:tabs>
          <w:tab w:val="clear" w:pos="720"/>
        </w:tabs>
        <w:ind w:left="567" w:hanging="567"/>
        <w:rPr>
          <w:bCs/>
        </w:rPr>
      </w:pPr>
      <w:r w:rsidRPr="00AF2692">
        <w:rPr>
          <w:bCs/>
        </w:rPr>
        <w:t>Demek, J. et al, 1987.: Zeměpisný lexikon ČSR – Hory a nížiny, Academia Praha</w:t>
      </w:r>
    </w:p>
    <w:p w14:paraId="69B54F95" w14:textId="77777777" w:rsidR="00AF2692" w:rsidRPr="00AF2692" w:rsidRDefault="00AF2692" w:rsidP="000A5DE5">
      <w:pPr>
        <w:numPr>
          <w:ilvl w:val="0"/>
          <w:numId w:val="5"/>
        </w:numPr>
        <w:tabs>
          <w:tab w:val="clear" w:pos="720"/>
        </w:tabs>
        <w:ind w:left="567" w:hanging="567"/>
      </w:pPr>
      <w:r w:rsidRPr="00AF2692">
        <w:t xml:space="preserve">Jetel, J., 1973: Logický systém pojmů – základní podmínka formalizace a matematizace v hydrogeologii, </w:t>
      </w:r>
      <w:proofErr w:type="spellStart"/>
      <w:r w:rsidRPr="00AF2692">
        <w:t>Geol</w:t>
      </w:r>
      <w:proofErr w:type="spellEnd"/>
      <w:r w:rsidRPr="00AF2692">
        <w:t xml:space="preserve">. </w:t>
      </w:r>
      <w:proofErr w:type="spellStart"/>
      <w:r w:rsidRPr="00AF2692">
        <w:t>Průzk</w:t>
      </w:r>
      <w:proofErr w:type="spellEnd"/>
      <w:r w:rsidRPr="00AF2692">
        <w:t>., 15, 1, str. 13-17, Praha</w:t>
      </w:r>
    </w:p>
    <w:p w14:paraId="6BBAE550" w14:textId="77777777" w:rsidR="00AF2692" w:rsidRPr="00AF2692" w:rsidRDefault="00AF2692" w:rsidP="00AF2692">
      <w:pPr>
        <w:numPr>
          <w:ilvl w:val="0"/>
          <w:numId w:val="5"/>
        </w:numPr>
        <w:tabs>
          <w:tab w:val="clear" w:pos="720"/>
        </w:tabs>
        <w:ind w:left="567" w:hanging="567"/>
        <w:rPr>
          <w:bCs/>
        </w:rPr>
      </w:pPr>
      <w:r w:rsidRPr="00AF2692">
        <w:rPr>
          <w:bCs/>
        </w:rPr>
        <w:t>Kokotková, 1984: Inženýrskogeologický průzkum OÚNZ Karviná – nadstavba polikliniky. Hutní projekt, Ostrava.</w:t>
      </w:r>
    </w:p>
    <w:p w14:paraId="7BFC1443" w14:textId="77777777" w:rsidR="00AF2692" w:rsidRPr="00AF2692" w:rsidRDefault="00AF2692" w:rsidP="00AF2692">
      <w:pPr>
        <w:numPr>
          <w:ilvl w:val="0"/>
          <w:numId w:val="5"/>
        </w:numPr>
        <w:tabs>
          <w:tab w:val="clear" w:pos="720"/>
        </w:tabs>
        <w:ind w:left="567" w:hanging="567"/>
        <w:rPr>
          <w:bCs/>
        </w:rPr>
      </w:pPr>
      <w:r w:rsidRPr="00AF2692">
        <w:rPr>
          <w:bCs/>
        </w:rPr>
        <w:t>Kokotková, 1984: OÚNZ Karviná – nadstavba ředitelství, inženýrskogeologický průzkum. Hutní projekt, Ostrava.</w:t>
      </w:r>
    </w:p>
    <w:p w14:paraId="10A24541" w14:textId="77777777" w:rsidR="00AF2692" w:rsidRPr="00AF2692" w:rsidRDefault="00AF2692" w:rsidP="00AF2692">
      <w:pPr>
        <w:numPr>
          <w:ilvl w:val="0"/>
          <w:numId w:val="5"/>
        </w:numPr>
        <w:tabs>
          <w:tab w:val="clear" w:pos="720"/>
        </w:tabs>
        <w:ind w:left="567" w:hanging="567"/>
        <w:rPr>
          <w:bCs/>
        </w:rPr>
      </w:pPr>
      <w:r w:rsidRPr="00AF2692">
        <w:rPr>
          <w:bCs/>
        </w:rPr>
        <w:t>Krobot, P., Zoglobossou, H., 2002: Karviná – Ráj, obchodní centrum. GHE, a.s., Ostrava.</w:t>
      </w:r>
    </w:p>
    <w:p w14:paraId="3C478C48" w14:textId="77777777" w:rsidR="00AF2692" w:rsidRPr="00AF2692" w:rsidRDefault="00AF2692" w:rsidP="000A5DE5">
      <w:pPr>
        <w:numPr>
          <w:ilvl w:val="0"/>
          <w:numId w:val="5"/>
        </w:numPr>
        <w:tabs>
          <w:tab w:val="clear" w:pos="720"/>
        </w:tabs>
        <w:ind w:left="567" w:hanging="567"/>
      </w:pPr>
      <w:r w:rsidRPr="00AF2692">
        <w:t>Macoun et al., 1965: Kvartér Ostravska a Moravské brány, ÚÚG v NČAV, Praha</w:t>
      </w:r>
    </w:p>
    <w:p w14:paraId="1FDD6C71" w14:textId="77777777" w:rsidR="00AF2692" w:rsidRPr="00AF2692" w:rsidRDefault="00AF2692" w:rsidP="007342F3">
      <w:pPr>
        <w:numPr>
          <w:ilvl w:val="0"/>
          <w:numId w:val="5"/>
        </w:numPr>
        <w:tabs>
          <w:tab w:val="clear" w:pos="720"/>
        </w:tabs>
        <w:ind w:left="567" w:hanging="567"/>
      </w:pPr>
      <w:proofErr w:type="spellStart"/>
      <w:r w:rsidRPr="00AF2692">
        <w:t>Mísař</w:t>
      </w:r>
      <w:proofErr w:type="spellEnd"/>
      <w:r w:rsidRPr="00AF2692">
        <w:t>, Z., a kol.: Geologie ČSSR I., Státní pedagogické nakladatelství, Praha1983.</w:t>
      </w:r>
      <w:r w:rsidRPr="00AF2692">
        <w:rPr>
          <w:bCs/>
        </w:rPr>
        <w:t xml:space="preserve"> </w:t>
      </w:r>
    </w:p>
    <w:p w14:paraId="0C95ED11" w14:textId="77777777" w:rsidR="00AF2692" w:rsidRPr="00AF2692" w:rsidRDefault="00AF2692" w:rsidP="00AF2692">
      <w:pPr>
        <w:numPr>
          <w:ilvl w:val="0"/>
          <w:numId w:val="5"/>
        </w:numPr>
        <w:tabs>
          <w:tab w:val="clear" w:pos="720"/>
        </w:tabs>
        <w:ind w:left="567" w:hanging="567"/>
        <w:rPr>
          <w:bCs/>
        </w:rPr>
      </w:pPr>
      <w:r w:rsidRPr="00AF2692">
        <w:rPr>
          <w:bCs/>
        </w:rPr>
        <w:t xml:space="preserve">Musil, V., 1976: Stavebně – geologický průzkum základových půd pro zástavbu Karviná – Centrum. </w:t>
      </w:r>
      <w:proofErr w:type="spellStart"/>
      <w:r w:rsidRPr="00AF2692">
        <w:rPr>
          <w:bCs/>
        </w:rPr>
        <w:t>Stavoprojekt</w:t>
      </w:r>
      <w:proofErr w:type="spellEnd"/>
      <w:r w:rsidRPr="00AF2692">
        <w:rPr>
          <w:bCs/>
        </w:rPr>
        <w:t>, Ostrava.</w:t>
      </w:r>
    </w:p>
    <w:p w14:paraId="6EB459A0" w14:textId="77777777" w:rsidR="00AF2692" w:rsidRPr="00AF2692" w:rsidRDefault="00AF2692" w:rsidP="00AF2692">
      <w:pPr>
        <w:numPr>
          <w:ilvl w:val="0"/>
          <w:numId w:val="5"/>
        </w:numPr>
        <w:tabs>
          <w:tab w:val="clear" w:pos="720"/>
        </w:tabs>
        <w:ind w:left="567" w:hanging="567"/>
        <w:rPr>
          <w:bCs/>
        </w:rPr>
      </w:pPr>
      <w:r w:rsidRPr="00AF2692">
        <w:rPr>
          <w:bCs/>
        </w:rPr>
        <w:t xml:space="preserve">Ondra, K., 1997: Technická zpráva o výsledcích předběžného </w:t>
      </w:r>
      <w:proofErr w:type="spellStart"/>
      <w:r w:rsidRPr="00AF2692">
        <w:rPr>
          <w:bCs/>
        </w:rPr>
        <w:t>stavebněgeologického</w:t>
      </w:r>
      <w:proofErr w:type="spellEnd"/>
      <w:r w:rsidRPr="00AF2692">
        <w:rPr>
          <w:bCs/>
        </w:rPr>
        <w:t xml:space="preserve"> průzkumu pro občanskou vybavenost v Karviné Ráj. GEOSTA Ostrava s.r.o., Ostrava.</w:t>
      </w:r>
    </w:p>
    <w:p w14:paraId="17DF2EA9" w14:textId="77777777" w:rsidR="00AF2692" w:rsidRPr="00AF2692" w:rsidRDefault="00AF2692" w:rsidP="00AF2692">
      <w:pPr>
        <w:numPr>
          <w:ilvl w:val="0"/>
          <w:numId w:val="5"/>
        </w:numPr>
        <w:tabs>
          <w:tab w:val="clear" w:pos="720"/>
        </w:tabs>
        <w:ind w:left="567" w:hanging="567"/>
        <w:rPr>
          <w:bCs/>
        </w:rPr>
      </w:pPr>
      <w:proofErr w:type="spellStart"/>
      <w:r w:rsidRPr="00AF2692">
        <w:rPr>
          <w:bCs/>
        </w:rPr>
        <w:t>Plasgura</w:t>
      </w:r>
      <w:proofErr w:type="spellEnd"/>
      <w:r w:rsidRPr="00AF2692">
        <w:rPr>
          <w:bCs/>
        </w:rPr>
        <w:t>, V., 2002: Karviná – přístavba nemocnice s poliklinikou. Průzkum přírodních podmínek z hlediska stavební geologie. ELGEO, Frýdlant nad Ostravicí.</w:t>
      </w:r>
    </w:p>
    <w:p w14:paraId="680DD3A5" w14:textId="77777777" w:rsidR="00AF2692" w:rsidRPr="00AF2692" w:rsidRDefault="00AF2692" w:rsidP="000A5DE5">
      <w:pPr>
        <w:numPr>
          <w:ilvl w:val="0"/>
          <w:numId w:val="5"/>
        </w:numPr>
        <w:tabs>
          <w:tab w:val="clear" w:pos="720"/>
        </w:tabs>
        <w:ind w:left="567" w:hanging="567"/>
      </w:pPr>
      <w:proofErr w:type="spellStart"/>
      <w:r w:rsidRPr="00AF2692">
        <w:t>Quitt</w:t>
      </w:r>
      <w:proofErr w:type="spellEnd"/>
      <w:r w:rsidRPr="00AF2692">
        <w:t xml:space="preserve">, E., 1971: Klimatické oblasti Československa, Studia </w:t>
      </w:r>
      <w:proofErr w:type="spellStart"/>
      <w:r w:rsidRPr="00AF2692">
        <w:t>Geographica</w:t>
      </w:r>
      <w:proofErr w:type="spellEnd"/>
      <w:r w:rsidRPr="00AF2692">
        <w:t xml:space="preserve"> 16, Praha</w:t>
      </w:r>
    </w:p>
    <w:p w14:paraId="757D615E" w14:textId="77777777" w:rsidR="00AF2692" w:rsidRPr="00AF2692" w:rsidRDefault="00AF2692" w:rsidP="00AF2692">
      <w:pPr>
        <w:numPr>
          <w:ilvl w:val="0"/>
          <w:numId w:val="5"/>
        </w:numPr>
        <w:tabs>
          <w:tab w:val="clear" w:pos="720"/>
        </w:tabs>
        <w:ind w:left="567" w:hanging="567"/>
        <w:rPr>
          <w:bCs/>
        </w:rPr>
      </w:pPr>
      <w:r w:rsidRPr="00AF2692">
        <w:rPr>
          <w:bCs/>
        </w:rPr>
        <w:t xml:space="preserve">Ryška, J., 1990: </w:t>
      </w:r>
      <w:proofErr w:type="spellStart"/>
      <w:r w:rsidRPr="00AF2692">
        <w:rPr>
          <w:bCs/>
        </w:rPr>
        <w:t>Jednoetapový</w:t>
      </w:r>
      <w:proofErr w:type="spellEnd"/>
      <w:r w:rsidRPr="00AF2692">
        <w:rPr>
          <w:bCs/>
        </w:rPr>
        <w:t xml:space="preserve"> inženýrskogeologický průzkum – Karviná ČOV. </w:t>
      </w:r>
      <w:proofErr w:type="spellStart"/>
      <w:r w:rsidRPr="00AF2692">
        <w:rPr>
          <w:bCs/>
        </w:rPr>
        <w:t>Unigeo</w:t>
      </w:r>
      <w:proofErr w:type="spellEnd"/>
      <w:r w:rsidRPr="00AF2692">
        <w:rPr>
          <w:bCs/>
        </w:rPr>
        <w:t xml:space="preserve"> Ostrava, závod Ostrava.</w:t>
      </w:r>
    </w:p>
    <w:p w14:paraId="660D39B9" w14:textId="77777777" w:rsidR="00AF2692" w:rsidRPr="00AF2692" w:rsidRDefault="00AF2692" w:rsidP="000A5DE5">
      <w:pPr>
        <w:numPr>
          <w:ilvl w:val="0"/>
          <w:numId w:val="5"/>
        </w:numPr>
        <w:tabs>
          <w:tab w:val="clear" w:pos="720"/>
        </w:tabs>
        <w:ind w:left="567" w:hanging="567"/>
      </w:pPr>
      <w:proofErr w:type="spellStart"/>
      <w:r w:rsidRPr="00AF2692">
        <w:t>Turček</w:t>
      </w:r>
      <w:proofErr w:type="spellEnd"/>
      <w:r w:rsidRPr="00AF2692">
        <w:t xml:space="preserve">, P., </w:t>
      </w:r>
      <w:proofErr w:type="spellStart"/>
      <w:r w:rsidRPr="00AF2692">
        <w:t>Hulla</w:t>
      </w:r>
      <w:proofErr w:type="spellEnd"/>
      <w:r w:rsidRPr="00AF2692">
        <w:t xml:space="preserve">, J., et al., 2005: Zakládání staveb, Jaga group, s.r.o., Bratislava. </w:t>
      </w:r>
    </w:p>
    <w:p w14:paraId="246C61AC" w14:textId="77777777" w:rsidR="00AF2692" w:rsidRPr="00AF2692" w:rsidRDefault="00AF2692" w:rsidP="000A5DE5">
      <w:pPr>
        <w:numPr>
          <w:ilvl w:val="0"/>
          <w:numId w:val="5"/>
        </w:numPr>
        <w:tabs>
          <w:tab w:val="clear" w:pos="720"/>
        </w:tabs>
        <w:ind w:left="567" w:hanging="567"/>
        <w:rPr>
          <w:bCs/>
        </w:rPr>
      </w:pPr>
      <w:r w:rsidRPr="00AF2692">
        <w:rPr>
          <w:bCs/>
        </w:rPr>
        <w:t xml:space="preserve">Základní geologická a hydrogeologická mapa ČR, </w:t>
      </w:r>
      <w:r w:rsidRPr="00AF2692">
        <w:t xml:space="preserve">list 15-42 Karviná, </w:t>
      </w:r>
      <w:r w:rsidRPr="00AF2692">
        <w:rPr>
          <w:bCs/>
        </w:rPr>
        <w:t xml:space="preserve">měřítko </w:t>
      </w:r>
      <w:r w:rsidRPr="00AF2692">
        <w:rPr>
          <w:bCs/>
        </w:rPr>
        <w:br/>
        <w:t>1:50 000</w:t>
      </w:r>
    </w:p>
    <w:p w14:paraId="3CA50CC6" w14:textId="77777777" w:rsidR="009B2AA9" w:rsidRPr="00AF2692" w:rsidRDefault="009B2AA9" w:rsidP="009B2AA9">
      <w:pPr>
        <w:pStyle w:val="Nadpis2"/>
        <w:tabs>
          <w:tab w:val="clear" w:pos="576"/>
        </w:tabs>
        <w:ind w:left="567"/>
      </w:pPr>
      <w:bookmarkStart w:id="94" w:name="_Toc117854473"/>
      <w:bookmarkStart w:id="95" w:name="_Toc165282787"/>
      <w:bookmarkStart w:id="96" w:name="_Toc191457344"/>
      <w:bookmarkStart w:id="97" w:name="_Toc202930721"/>
      <w:bookmarkStart w:id="98" w:name="_Toc214242299"/>
      <w:bookmarkStart w:id="99" w:name="_Toc218926401"/>
      <w:bookmarkStart w:id="100" w:name="_Toc458270357"/>
      <w:bookmarkStart w:id="101" w:name="_Toc122628978"/>
      <w:r w:rsidRPr="00AF2692">
        <w:t>Seznam norem</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22E7E97D" w14:textId="77777777" w:rsidR="009B2AA9" w:rsidRPr="00AF2692" w:rsidRDefault="009B2AA9" w:rsidP="009B2AA9">
      <w:r w:rsidRPr="00AF2692">
        <w:t>ČSN 73 6133 – Návrh a provádění tělesa pozemních komunikací</w:t>
      </w:r>
    </w:p>
    <w:p w14:paraId="35F526EB" w14:textId="77777777" w:rsidR="007342F3" w:rsidRPr="00AF2692" w:rsidRDefault="007342F3" w:rsidP="009B2AA9">
      <w:r w:rsidRPr="00AF2692">
        <w:t>ČSN P 73 1005 – Inženýrskogeologický průzkum</w:t>
      </w:r>
    </w:p>
    <w:p w14:paraId="18E2DC4A" w14:textId="77777777" w:rsidR="007342F3" w:rsidRPr="00AF2692" w:rsidRDefault="007342F3" w:rsidP="009B2AA9">
      <w:r w:rsidRPr="00AF2692">
        <w:t>ČSN 75 9010 – Vsakovací zařízení srážkových vod</w:t>
      </w:r>
    </w:p>
    <w:p w14:paraId="5229D155" w14:textId="0560DDD6" w:rsidR="009B2AA9" w:rsidRPr="00AF2692" w:rsidRDefault="009B2AA9" w:rsidP="009B2AA9">
      <w:pPr>
        <w:ind w:left="1560" w:hanging="1560"/>
        <w:jc w:val="left"/>
      </w:pPr>
      <w:r w:rsidRPr="00AF2692">
        <w:t xml:space="preserve">ČSN EN ISO 14688 Geotechnický průzkum a zkoušení – Pojmenování a zatřiďování </w:t>
      </w:r>
      <w:r w:rsidR="00017067" w:rsidRPr="00AF2692">
        <w:t>zemin – Část</w:t>
      </w:r>
      <w:r w:rsidRPr="00AF2692">
        <w:t xml:space="preserve"> 1: Pojmenování a popis</w:t>
      </w:r>
    </w:p>
    <w:p w14:paraId="29508A8A" w14:textId="3F9C59B3" w:rsidR="009B2AA9" w:rsidRPr="001857F7" w:rsidRDefault="009B2AA9" w:rsidP="009B2AA9">
      <w:pPr>
        <w:ind w:left="1560" w:hanging="1560"/>
        <w:jc w:val="left"/>
      </w:pPr>
      <w:r w:rsidRPr="00AF2692">
        <w:t xml:space="preserve">ČSN EN ISO 14688 Geotechnický průzkum a zkoušení – Pojmenování a zatřiďování </w:t>
      </w:r>
      <w:r w:rsidR="00017067" w:rsidRPr="00AF2692">
        <w:t>zemin – Část</w:t>
      </w:r>
      <w:r w:rsidRPr="00AF2692">
        <w:t xml:space="preserve"> 2: Zásady pro zatřiďování</w:t>
      </w:r>
    </w:p>
    <w:p w14:paraId="11DF8FC0" w14:textId="7CB2C40E" w:rsidR="00D15C49" w:rsidRDefault="00D15C49"/>
    <w:sectPr w:rsidR="00D15C49" w:rsidSect="0035762B">
      <w:headerReference w:type="default" r:id="rId11"/>
      <w:footerReference w:type="default" r:id="rId12"/>
      <w:pgSz w:w="11906" w:h="16838"/>
      <w:pgMar w:top="1276" w:right="1417" w:bottom="1417" w:left="1701" w:header="426" w:footer="44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730B1" w14:textId="77777777" w:rsidR="005E737F" w:rsidRDefault="005E737F">
      <w:r>
        <w:separator/>
      </w:r>
    </w:p>
    <w:p w14:paraId="7643B6A9" w14:textId="77777777" w:rsidR="005E737F" w:rsidRDefault="005E737F"/>
  </w:endnote>
  <w:endnote w:type="continuationSeparator" w:id="0">
    <w:p w14:paraId="4B14EA77" w14:textId="77777777" w:rsidR="005E737F" w:rsidRDefault="005E737F">
      <w:r>
        <w:continuationSeparator/>
      </w:r>
    </w:p>
    <w:p w14:paraId="7C73A71A" w14:textId="77777777" w:rsidR="005E737F" w:rsidRDefault="005E7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165A7" w14:textId="77777777" w:rsidR="00E92447" w:rsidRDefault="00E92447">
    <w:pPr>
      <w:pStyle w:val="Zpat"/>
      <w:spacing w:after="0"/>
      <w:jc w:val="center"/>
      <w:rPr>
        <w:rFonts w:cs="Arial"/>
        <w:b w:val="0"/>
        <w:bCs/>
      </w:rPr>
    </w:pPr>
  </w:p>
  <w:p w14:paraId="2A05A524" w14:textId="76CD9F5F" w:rsidR="00E92447" w:rsidRPr="009B1318" w:rsidRDefault="00E94105">
    <w:pPr>
      <w:pStyle w:val="Zpat"/>
      <w:spacing w:after="0"/>
      <w:jc w:val="center"/>
      <w:rPr>
        <w:rFonts w:cs="Arial"/>
        <w:b w:val="0"/>
        <w:bCs/>
      </w:rPr>
    </w:pPr>
    <w:r>
      <w:rPr>
        <w:noProof/>
      </w:rPr>
      <mc:AlternateContent>
        <mc:Choice Requires="wps">
          <w:drawing>
            <wp:anchor distT="4294967294" distB="4294967294" distL="114300" distR="114300" simplePos="0" relativeHeight="251656704" behindDoc="0" locked="0" layoutInCell="1" allowOverlap="1" wp14:anchorId="387D9672" wp14:editId="64363A89">
              <wp:simplePos x="0" y="0"/>
              <wp:positionH relativeFrom="column">
                <wp:posOffset>-48260</wp:posOffset>
              </wp:positionH>
              <wp:positionV relativeFrom="paragraph">
                <wp:posOffset>-94616</wp:posOffset>
              </wp:positionV>
              <wp:extent cx="5829300" cy="0"/>
              <wp:effectExtent l="0" t="0" r="0" b="0"/>
              <wp:wrapSquare wrapText="bothSides"/>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39FCF0E" id="Přímá spojnice 1" o:spid="_x0000_s1026" style="position:absolute;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pt,-7.45pt" to="455.2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">
              <w10:wrap type="square"/>
            </v:line>
          </w:pict>
        </mc:Fallback>
      </mc:AlternateContent>
    </w:r>
    <w:r w:rsidR="00E92447" w:rsidRPr="008D7CD1">
      <w:rPr>
        <w:rFonts w:cs="Arial"/>
        <w:b w:val="0"/>
        <w:bCs/>
        <w:caps/>
      </w:rPr>
      <w:t>O</w:t>
    </w:r>
    <w:r w:rsidR="00E92447" w:rsidRPr="008D7CD1">
      <w:rPr>
        <w:rFonts w:cs="Arial"/>
        <w:b w:val="0"/>
        <w:bCs/>
      </w:rPr>
      <w:t>bjednatel:</w:t>
    </w:r>
    <w:r w:rsidR="00E92447" w:rsidRPr="008D7CD1">
      <w:rPr>
        <w:rFonts w:cs="Arial"/>
        <w:b w:val="0"/>
        <w:bCs/>
        <w:caps/>
      </w:rPr>
      <w:tab/>
    </w:r>
    <w:r w:rsidR="00E92447" w:rsidRPr="00860F25">
      <w:rPr>
        <w:rFonts w:cs="Arial"/>
        <w:i w:val="0"/>
        <w:iCs/>
        <w:caps/>
      </w:rPr>
      <w:t xml:space="preserve">- </w:t>
    </w:r>
    <w:r w:rsidR="00E92447" w:rsidRPr="00860F25">
      <w:rPr>
        <w:rFonts w:cs="Arial"/>
        <w:b w:val="0"/>
        <w:bCs/>
        <w:caps/>
      </w:rPr>
      <w:t xml:space="preserve"> </w:t>
    </w:r>
    <w:r w:rsidR="00E92447" w:rsidRPr="00860F25">
      <w:rPr>
        <w:rStyle w:val="slostrnky"/>
        <w:rFonts w:cs="Arial"/>
        <w:b/>
        <w:bCs/>
        <w:i w:val="0"/>
        <w:sz w:val="16"/>
      </w:rPr>
      <w:fldChar w:fldCharType="begin"/>
    </w:r>
    <w:r w:rsidR="00E92447" w:rsidRPr="00860F25">
      <w:rPr>
        <w:rStyle w:val="slostrnky"/>
        <w:rFonts w:cs="Arial"/>
        <w:b/>
        <w:bCs/>
        <w:i w:val="0"/>
        <w:sz w:val="16"/>
      </w:rPr>
      <w:instrText xml:space="preserve"> PAGE </w:instrText>
    </w:r>
    <w:r w:rsidR="00E92447" w:rsidRPr="00860F25">
      <w:rPr>
        <w:rStyle w:val="slostrnky"/>
        <w:rFonts w:cs="Arial"/>
        <w:b/>
        <w:bCs/>
        <w:i w:val="0"/>
        <w:sz w:val="16"/>
      </w:rPr>
      <w:fldChar w:fldCharType="separate"/>
    </w:r>
    <w:r w:rsidR="00E92447">
      <w:rPr>
        <w:rStyle w:val="slostrnky"/>
        <w:rFonts w:cs="Arial"/>
        <w:b/>
        <w:bCs/>
        <w:i w:val="0"/>
        <w:noProof/>
        <w:sz w:val="16"/>
      </w:rPr>
      <w:t>20</w:t>
    </w:r>
    <w:r w:rsidR="00E92447" w:rsidRPr="00860F25">
      <w:rPr>
        <w:rStyle w:val="slostrnky"/>
        <w:rFonts w:cs="Arial"/>
        <w:b/>
        <w:bCs/>
        <w:i w:val="0"/>
        <w:sz w:val="16"/>
      </w:rPr>
      <w:fldChar w:fldCharType="end"/>
    </w:r>
    <w:r w:rsidR="00E92447" w:rsidRPr="00860F25">
      <w:rPr>
        <w:rStyle w:val="slostrnky"/>
        <w:rFonts w:cs="Arial"/>
        <w:b/>
        <w:bCs/>
        <w:i w:val="0"/>
        <w:sz w:val="16"/>
      </w:rPr>
      <w:t xml:space="preserve"> -</w:t>
    </w:r>
    <w:r w:rsidR="00E92447" w:rsidRPr="00860F25">
      <w:rPr>
        <w:rFonts w:cs="Arial"/>
        <w:b w:val="0"/>
        <w:bCs/>
        <w:caps/>
      </w:rPr>
      <w:tab/>
    </w:r>
    <w:r w:rsidR="00E92447" w:rsidRPr="009B1318">
      <w:rPr>
        <w:rFonts w:cs="Arial"/>
        <w:b w:val="0"/>
        <w:bCs/>
      </w:rPr>
      <w:t>Závěrečná zpráva</w:t>
    </w:r>
    <w:r w:rsidR="00E92447">
      <w:rPr>
        <w:rFonts w:cs="Arial"/>
        <w:b w:val="0"/>
        <w:bCs/>
      </w:rPr>
      <w:t xml:space="preserve"> </w:t>
    </w:r>
  </w:p>
  <w:p w14:paraId="359D1804" w14:textId="198817FE" w:rsidR="00E92447" w:rsidRDefault="001064C2">
    <w:pPr>
      <w:pStyle w:val="Zpat"/>
      <w:spacing w:after="0"/>
      <w:jc w:val="left"/>
      <w:rPr>
        <w:rFonts w:cs="Arial"/>
        <w:b w:val="0"/>
        <w:bCs/>
      </w:rPr>
    </w:pPr>
    <w:r>
      <w:rPr>
        <w:rFonts w:cs="Arial"/>
        <w:b w:val="0"/>
      </w:rPr>
      <w:t>KONEKO GRPUP s.r.o.</w:t>
    </w:r>
    <w:r w:rsidR="00E92447" w:rsidRPr="009B1318">
      <w:rPr>
        <w:rFonts w:cs="Arial"/>
        <w:b w:val="0"/>
        <w:bCs/>
      </w:rPr>
      <w:tab/>
    </w:r>
    <w:r w:rsidR="00E92447" w:rsidRPr="009B1318">
      <w:rPr>
        <w:rFonts w:cs="Arial"/>
        <w:b w:val="0"/>
        <w:bCs/>
      </w:rPr>
      <w:tab/>
    </w:r>
    <w:r w:rsidR="00F73B9E" w:rsidRPr="009B1318">
      <w:rPr>
        <w:rFonts w:cs="Arial"/>
        <w:b w:val="0"/>
        <w:bCs/>
      </w:rPr>
      <w:t>geologického průzkumu</w:t>
    </w:r>
  </w:p>
  <w:p w14:paraId="66AF254C" w14:textId="77777777" w:rsidR="00E92447" w:rsidRDefault="00E92447">
    <w:pPr>
      <w:pStyle w:val="Datum"/>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31A13" w14:textId="77777777" w:rsidR="005E737F" w:rsidRDefault="005E737F">
      <w:r>
        <w:separator/>
      </w:r>
    </w:p>
    <w:p w14:paraId="37AC01AD" w14:textId="77777777" w:rsidR="005E737F" w:rsidRDefault="005E737F"/>
  </w:footnote>
  <w:footnote w:type="continuationSeparator" w:id="0">
    <w:p w14:paraId="2A26173A" w14:textId="77777777" w:rsidR="005E737F" w:rsidRDefault="005E737F">
      <w:r>
        <w:continuationSeparator/>
      </w:r>
    </w:p>
    <w:p w14:paraId="1255C46B" w14:textId="77777777" w:rsidR="005E737F" w:rsidRDefault="005E73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987E6" w14:textId="3EFA27B2" w:rsidR="00E92447" w:rsidRDefault="002D5E14">
    <w:pPr>
      <w:pStyle w:val="Zhlav"/>
      <w:spacing w:after="0"/>
      <w:rPr>
        <w:rFonts w:cs="Arial"/>
        <w:iCs/>
        <w:sz w:val="20"/>
      </w:rPr>
    </w:pPr>
    <w:r>
      <w:rPr>
        <w:rFonts w:cs="Arial"/>
        <w:i w:val="0"/>
        <w:noProof/>
      </w:rPr>
      <w:drawing>
        <wp:anchor distT="0" distB="0" distL="114300" distR="114300" simplePos="0" relativeHeight="251657728" behindDoc="0" locked="0" layoutInCell="1" allowOverlap="1" wp14:anchorId="5C639BD8" wp14:editId="06A6904A">
          <wp:simplePos x="0" y="0"/>
          <wp:positionH relativeFrom="column">
            <wp:posOffset>-105410</wp:posOffset>
          </wp:positionH>
          <wp:positionV relativeFrom="paragraph">
            <wp:posOffset>-39370</wp:posOffset>
          </wp:positionV>
          <wp:extent cx="1668145" cy="497205"/>
          <wp:effectExtent l="0" t="0" r="0" b="0"/>
          <wp:wrapNone/>
          <wp:docPr id="3" name="obrázek 5" descr="ge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geo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8145" cy="4972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501C8E" w14:textId="42CC8A55" w:rsidR="002573C0" w:rsidRDefault="0075217E" w:rsidP="00290F4E">
    <w:pPr>
      <w:spacing w:after="0"/>
      <w:ind w:left="2268"/>
      <w:jc w:val="right"/>
      <w:rPr>
        <w:rFonts w:cs="Arial"/>
        <w:i/>
        <w:noProof/>
        <w:sz w:val="16"/>
      </w:rPr>
    </w:pPr>
    <w:r>
      <w:rPr>
        <w:rFonts w:cs="Arial"/>
        <w:i/>
        <w:noProof/>
        <w:sz w:val="16"/>
      </w:rPr>
      <w:t xml:space="preserve">Karviná – Rekonstrukce kanalizace – Nemocnice Karviná – Ráj – </w:t>
    </w:r>
    <w:r w:rsidR="00AC5A7C">
      <w:rPr>
        <w:rFonts w:cs="Arial"/>
        <w:i/>
        <w:noProof/>
        <w:sz w:val="16"/>
      </w:rPr>
      <w:br/>
    </w:r>
    <w:r>
      <w:rPr>
        <w:rFonts w:cs="Arial"/>
        <w:i/>
        <w:noProof/>
        <w:sz w:val="16"/>
      </w:rPr>
      <w:t>rešerše hydrogeologických a zákl</w:t>
    </w:r>
    <w:r w:rsidR="006C7556">
      <w:rPr>
        <w:rFonts w:cs="Arial"/>
        <w:i/>
        <w:noProof/>
        <w:sz w:val="16"/>
      </w:rPr>
      <w:t>a</w:t>
    </w:r>
    <w:r>
      <w:rPr>
        <w:rFonts w:cs="Arial"/>
        <w:i/>
        <w:noProof/>
        <w:sz w:val="16"/>
      </w:rPr>
      <w:t>dových poměrů</w:t>
    </w:r>
  </w:p>
  <w:p w14:paraId="484957A7" w14:textId="45287BC7" w:rsidR="00E92447" w:rsidRPr="008102E9" w:rsidRDefault="001064C2" w:rsidP="008102E9">
    <w:pPr>
      <w:spacing w:after="0"/>
      <w:rPr>
        <w:rFonts w:cs="Arial"/>
        <w:i/>
        <w:noProof/>
        <w:sz w:val="16"/>
      </w:rPr>
    </w:pPr>
    <w:r>
      <w:rPr>
        <w:noProof/>
      </w:rPr>
      <mc:AlternateContent>
        <mc:Choice Requires="wps">
          <w:drawing>
            <wp:anchor distT="4294967294" distB="4294967294" distL="114300" distR="114300" simplePos="0" relativeHeight="251658752" behindDoc="0" locked="0" layoutInCell="1" allowOverlap="1" wp14:anchorId="7CFAF753" wp14:editId="08356F25">
              <wp:simplePos x="0" y="0"/>
              <wp:positionH relativeFrom="column">
                <wp:posOffset>-73437</wp:posOffset>
              </wp:positionH>
              <wp:positionV relativeFrom="paragraph">
                <wp:posOffset>77470</wp:posOffset>
              </wp:positionV>
              <wp:extent cx="5715000" cy="0"/>
              <wp:effectExtent l="0" t="0" r="0" b="0"/>
              <wp:wrapSquare wrapText="bothSides"/>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A489BCC" id="Přímá spojnice 2"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pt,6.1pt" to="444.2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">
              <w10:wrap type="square"/>
            </v:line>
          </w:pict>
        </mc:Fallback>
      </mc:AlternateContent>
    </w:r>
    <w:r w:rsidR="00E92447">
      <w:rPr>
        <w:rFonts w:cs="Arial"/>
        <w:i/>
        <w:noProof/>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588FD62"/>
    <w:lvl w:ilvl="0">
      <w:start w:val="1"/>
      <w:numFmt w:val="decimal"/>
      <w:pStyle w:val="slovanseznam3"/>
      <w:lvlText w:val="%1."/>
      <w:lvlJc w:val="left"/>
      <w:pPr>
        <w:tabs>
          <w:tab w:val="num" w:pos="1493"/>
        </w:tabs>
        <w:ind w:left="1493" w:hanging="360"/>
      </w:pPr>
    </w:lvl>
  </w:abstractNum>
  <w:abstractNum w:abstractNumId="1" w15:restartNumberingAfterBreak="0">
    <w:nsid w:val="06CF52DC"/>
    <w:multiLevelType w:val="singleLevel"/>
    <w:tmpl w:val="2128488C"/>
    <w:lvl w:ilvl="0">
      <w:start w:val="1"/>
      <w:numFmt w:val="bullet"/>
      <w:pStyle w:val="kule"/>
      <w:lvlText w:val=""/>
      <w:lvlJc w:val="left"/>
      <w:pPr>
        <w:tabs>
          <w:tab w:val="num" w:pos="360"/>
        </w:tabs>
        <w:ind w:left="360" w:hanging="360"/>
      </w:pPr>
      <w:rPr>
        <w:rFonts w:ascii="Symbol" w:hAnsi="Symbol" w:hint="default"/>
      </w:rPr>
    </w:lvl>
  </w:abstractNum>
  <w:abstractNum w:abstractNumId="2" w15:restartNumberingAfterBreak="0">
    <w:nsid w:val="086E1133"/>
    <w:multiLevelType w:val="multilevel"/>
    <w:tmpl w:val="7874901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6420A77"/>
    <w:multiLevelType w:val="hybridMultilevel"/>
    <w:tmpl w:val="691AA222"/>
    <w:lvl w:ilvl="0" w:tplc="FFFFFFFF">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BB4D19"/>
    <w:multiLevelType w:val="hybridMultilevel"/>
    <w:tmpl w:val="710C53B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613182"/>
    <w:multiLevelType w:val="hybridMultilevel"/>
    <w:tmpl w:val="7E38CB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CE0C95"/>
    <w:multiLevelType w:val="hybridMultilevel"/>
    <w:tmpl w:val="E0EEB49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5EB363C"/>
    <w:multiLevelType w:val="hybridMultilevel"/>
    <w:tmpl w:val="771E433C"/>
    <w:lvl w:ilvl="0" w:tplc="A328D322">
      <w:start w:val="1"/>
      <w:numFmt w:val="decimal"/>
      <w:pStyle w:val="Styl1"/>
      <w:lvlText w:val="Příloha č. %1"/>
      <w:lvlJc w:val="left"/>
      <w:pPr>
        <w:tabs>
          <w:tab w:val="num" w:pos="2935"/>
        </w:tabs>
        <w:ind w:left="1418" w:hanging="283"/>
      </w:pPr>
      <w:rPr>
        <w:rFonts w:ascii="Arial" w:hAnsi="Arial" w:hint="default"/>
        <w:b w:val="0"/>
        <w:i w:val="0"/>
        <w:color w:val="auto"/>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B0E389C"/>
    <w:multiLevelType w:val="multilevel"/>
    <w:tmpl w:val="84A2BAAC"/>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9" w15:restartNumberingAfterBreak="0">
    <w:nsid w:val="3BF43304"/>
    <w:multiLevelType w:val="hybridMultilevel"/>
    <w:tmpl w:val="66320D94"/>
    <w:lvl w:ilvl="0" w:tplc="52841976">
      <w:start w:val="1"/>
      <w:numFmt w:val="decimal"/>
      <w:pStyle w:val="Seznamploh"/>
      <w:lvlText w:val="Příloha č.%1."/>
      <w:lvlJc w:val="left"/>
      <w:pPr>
        <w:tabs>
          <w:tab w:val="num" w:pos="1440"/>
        </w:tabs>
        <w:ind w:left="720" w:hanging="72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46D75BBC"/>
    <w:multiLevelType w:val="hybridMultilevel"/>
    <w:tmpl w:val="795EA3D2"/>
    <w:lvl w:ilvl="0" w:tplc="AD5046C0">
      <w:start w:val="1"/>
      <w:numFmt w:val="decimal"/>
      <w:lvlText w:val="[%1]"/>
      <w:lvlJc w:val="left"/>
      <w:pPr>
        <w:tabs>
          <w:tab w:val="num" w:pos="720"/>
        </w:tabs>
        <w:ind w:left="720" w:hanging="360"/>
      </w:pPr>
      <w:rPr>
        <w:rFonts w:hint="default"/>
      </w:rPr>
    </w:lvl>
    <w:lvl w:ilvl="1" w:tplc="F6C6AC06">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C616E1E"/>
    <w:multiLevelType w:val="hybridMultilevel"/>
    <w:tmpl w:val="67B86D1C"/>
    <w:lvl w:ilvl="0" w:tplc="04050003">
      <w:start w:val="1"/>
      <w:numFmt w:val="bullet"/>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DE003C"/>
    <w:multiLevelType w:val="hybridMultilevel"/>
    <w:tmpl w:val="7778AFB8"/>
    <w:lvl w:ilvl="0" w:tplc="FFFFFFFF">
      <w:start w:val="1"/>
      <w:numFmt w:val="bullet"/>
      <w:lvlText w:val=""/>
      <w:lvlJc w:val="left"/>
      <w:pPr>
        <w:tabs>
          <w:tab w:val="num" w:pos="36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650002"/>
    <w:multiLevelType w:val="singleLevel"/>
    <w:tmpl w:val="485C5B58"/>
    <w:lvl w:ilvl="0">
      <w:start w:val="1"/>
      <w:numFmt w:val="bullet"/>
      <w:pStyle w:val="znaka"/>
      <w:lvlText w:val=""/>
      <w:lvlJc w:val="left"/>
      <w:pPr>
        <w:tabs>
          <w:tab w:val="num" w:pos="360"/>
        </w:tabs>
        <w:ind w:left="360" w:hanging="360"/>
      </w:pPr>
      <w:rPr>
        <w:rFonts w:ascii="Symbol" w:hAnsi="Symbol" w:hint="default"/>
      </w:rPr>
    </w:lvl>
  </w:abstractNum>
  <w:abstractNum w:abstractNumId="14" w15:restartNumberingAfterBreak="0">
    <w:nsid w:val="675864D8"/>
    <w:multiLevelType w:val="hybridMultilevel"/>
    <w:tmpl w:val="EAC2AF5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76E75A2F"/>
    <w:multiLevelType w:val="hybridMultilevel"/>
    <w:tmpl w:val="4B0EB0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898323197">
    <w:abstractNumId w:val="2"/>
  </w:num>
  <w:num w:numId="2" w16cid:durableId="1721201732">
    <w:abstractNumId w:val="1"/>
  </w:num>
  <w:num w:numId="3" w16cid:durableId="789013960">
    <w:abstractNumId w:val="8"/>
  </w:num>
  <w:num w:numId="4" w16cid:durableId="419521792">
    <w:abstractNumId w:val="7"/>
  </w:num>
  <w:num w:numId="5" w16cid:durableId="1397776354">
    <w:abstractNumId w:val="10"/>
  </w:num>
  <w:num w:numId="6" w16cid:durableId="618876039">
    <w:abstractNumId w:val="12"/>
  </w:num>
  <w:num w:numId="7" w16cid:durableId="138234632">
    <w:abstractNumId w:val="3"/>
  </w:num>
  <w:num w:numId="8" w16cid:durableId="982202258">
    <w:abstractNumId w:val="13"/>
  </w:num>
  <w:num w:numId="9" w16cid:durableId="851258106">
    <w:abstractNumId w:val="9"/>
  </w:num>
  <w:num w:numId="10" w16cid:durableId="1283729496">
    <w:abstractNumId w:val="0"/>
  </w:num>
  <w:num w:numId="11" w16cid:durableId="1431924931">
    <w:abstractNumId w:val="6"/>
  </w:num>
  <w:num w:numId="12" w16cid:durableId="2076783609">
    <w:abstractNumId w:val="15"/>
  </w:num>
  <w:num w:numId="13" w16cid:durableId="1128012148">
    <w:abstractNumId w:val="5"/>
  </w:num>
  <w:num w:numId="14" w16cid:durableId="1611157885">
    <w:abstractNumId w:val="11"/>
  </w:num>
  <w:num w:numId="15" w16cid:durableId="646322840">
    <w:abstractNumId w:val="4"/>
  </w:num>
  <w:num w:numId="16" w16cid:durableId="1877934375">
    <w:abstractNumId w:val="2"/>
  </w:num>
  <w:num w:numId="17" w16cid:durableId="1253664858">
    <w:abstractNumId w:val="7"/>
  </w:num>
  <w:num w:numId="18" w16cid:durableId="290937020">
    <w:abstractNumId w:val="2"/>
  </w:num>
  <w:num w:numId="19" w16cid:durableId="960763870">
    <w:abstractNumId w:val="2"/>
  </w:num>
  <w:num w:numId="20" w16cid:durableId="1262420199">
    <w:abstractNumId w:val="2"/>
  </w:num>
  <w:num w:numId="21" w16cid:durableId="1575239957">
    <w:abstractNumId w:val="2"/>
  </w:num>
  <w:num w:numId="22" w16cid:durableId="163320005">
    <w:abstractNumId w:val="2"/>
  </w:num>
  <w:num w:numId="23" w16cid:durableId="1226259693">
    <w:abstractNumId w:val="2"/>
  </w:num>
  <w:num w:numId="24" w16cid:durableId="1534878668">
    <w:abstractNumId w:val="2"/>
  </w:num>
  <w:num w:numId="25" w16cid:durableId="1412966634">
    <w:abstractNumId w:val="7"/>
  </w:num>
  <w:num w:numId="26" w16cid:durableId="220867881">
    <w:abstractNumId w:val="7"/>
  </w:num>
  <w:num w:numId="27" w16cid:durableId="175250955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revisionView w:inkAnnotations="0"/>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8A"/>
    <w:rsid w:val="00000B4C"/>
    <w:rsid w:val="000017C9"/>
    <w:rsid w:val="00001FAC"/>
    <w:rsid w:val="00003ED5"/>
    <w:rsid w:val="00004106"/>
    <w:rsid w:val="00005938"/>
    <w:rsid w:val="00005A73"/>
    <w:rsid w:val="00005C95"/>
    <w:rsid w:val="0000690F"/>
    <w:rsid w:val="000069AE"/>
    <w:rsid w:val="00007345"/>
    <w:rsid w:val="00007906"/>
    <w:rsid w:val="00011BC1"/>
    <w:rsid w:val="00011DB0"/>
    <w:rsid w:val="00011F13"/>
    <w:rsid w:val="000124D9"/>
    <w:rsid w:val="000131FA"/>
    <w:rsid w:val="00014324"/>
    <w:rsid w:val="0001467F"/>
    <w:rsid w:val="000146A4"/>
    <w:rsid w:val="000154FB"/>
    <w:rsid w:val="00015B9E"/>
    <w:rsid w:val="00016082"/>
    <w:rsid w:val="00016C74"/>
    <w:rsid w:val="00016D44"/>
    <w:rsid w:val="00017067"/>
    <w:rsid w:val="00017A15"/>
    <w:rsid w:val="00021118"/>
    <w:rsid w:val="000218E2"/>
    <w:rsid w:val="00021B71"/>
    <w:rsid w:val="000238C8"/>
    <w:rsid w:val="00025129"/>
    <w:rsid w:val="0002519A"/>
    <w:rsid w:val="0002528E"/>
    <w:rsid w:val="000263D2"/>
    <w:rsid w:val="00027B73"/>
    <w:rsid w:val="00027FEE"/>
    <w:rsid w:val="0003006C"/>
    <w:rsid w:val="000304F0"/>
    <w:rsid w:val="00030D54"/>
    <w:rsid w:val="00030E22"/>
    <w:rsid w:val="0003120B"/>
    <w:rsid w:val="00031622"/>
    <w:rsid w:val="00031798"/>
    <w:rsid w:val="000321B0"/>
    <w:rsid w:val="00032256"/>
    <w:rsid w:val="000324AD"/>
    <w:rsid w:val="000328E8"/>
    <w:rsid w:val="00033F92"/>
    <w:rsid w:val="0003467D"/>
    <w:rsid w:val="0003516C"/>
    <w:rsid w:val="00035F70"/>
    <w:rsid w:val="00036412"/>
    <w:rsid w:val="0003642F"/>
    <w:rsid w:val="00037128"/>
    <w:rsid w:val="000405BF"/>
    <w:rsid w:val="00040F18"/>
    <w:rsid w:val="00041275"/>
    <w:rsid w:val="0004199A"/>
    <w:rsid w:val="00041FF8"/>
    <w:rsid w:val="00042B0D"/>
    <w:rsid w:val="00042BDA"/>
    <w:rsid w:val="00042D9C"/>
    <w:rsid w:val="00042EED"/>
    <w:rsid w:val="00043411"/>
    <w:rsid w:val="00043834"/>
    <w:rsid w:val="00043A8E"/>
    <w:rsid w:val="000448E5"/>
    <w:rsid w:val="00045A04"/>
    <w:rsid w:val="000461EB"/>
    <w:rsid w:val="00046996"/>
    <w:rsid w:val="00046B30"/>
    <w:rsid w:val="00046C9A"/>
    <w:rsid w:val="000474F1"/>
    <w:rsid w:val="00047D90"/>
    <w:rsid w:val="00050716"/>
    <w:rsid w:val="0005156C"/>
    <w:rsid w:val="00051AC9"/>
    <w:rsid w:val="00051DC5"/>
    <w:rsid w:val="00051E0F"/>
    <w:rsid w:val="00053A31"/>
    <w:rsid w:val="0005404A"/>
    <w:rsid w:val="0005412F"/>
    <w:rsid w:val="0005470A"/>
    <w:rsid w:val="00054D32"/>
    <w:rsid w:val="00054EB8"/>
    <w:rsid w:val="000555FE"/>
    <w:rsid w:val="0006133A"/>
    <w:rsid w:val="000614DB"/>
    <w:rsid w:val="00062C28"/>
    <w:rsid w:val="00063136"/>
    <w:rsid w:val="000632BF"/>
    <w:rsid w:val="0006330A"/>
    <w:rsid w:val="00063463"/>
    <w:rsid w:val="00063CA7"/>
    <w:rsid w:val="0006435F"/>
    <w:rsid w:val="00064784"/>
    <w:rsid w:val="0006745E"/>
    <w:rsid w:val="000676B7"/>
    <w:rsid w:val="00070493"/>
    <w:rsid w:val="00071561"/>
    <w:rsid w:val="000718CA"/>
    <w:rsid w:val="000728B1"/>
    <w:rsid w:val="00073378"/>
    <w:rsid w:val="000740C4"/>
    <w:rsid w:val="00074BB8"/>
    <w:rsid w:val="00074DBE"/>
    <w:rsid w:val="00075379"/>
    <w:rsid w:val="00076107"/>
    <w:rsid w:val="00076295"/>
    <w:rsid w:val="000773F2"/>
    <w:rsid w:val="0008031D"/>
    <w:rsid w:val="000815C1"/>
    <w:rsid w:val="00081A0E"/>
    <w:rsid w:val="00081DD2"/>
    <w:rsid w:val="00082251"/>
    <w:rsid w:val="000826A0"/>
    <w:rsid w:val="00082F67"/>
    <w:rsid w:val="00084016"/>
    <w:rsid w:val="00084F6E"/>
    <w:rsid w:val="00085894"/>
    <w:rsid w:val="000860B3"/>
    <w:rsid w:val="0008680C"/>
    <w:rsid w:val="0008704E"/>
    <w:rsid w:val="00087110"/>
    <w:rsid w:val="00087A8C"/>
    <w:rsid w:val="00090DF4"/>
    <w:rsid w:val="00090FD6"/>
    <w:rsid w:val="000910D8"/>
    <w:rsid w:val="0009115A"/>
    <w:rsid w:val="000914C9"/>
    <w:rsid w:val="00091911"/>
    <w:rsid w:val="00092132"/>
    <w:rsid w:val="00093C59"/>
    <w:rsid w:val="0009401A"/>
    <w:rsid w:val="00094A7C"/>
    <w:rsid w:val="000955AE"/>
    <w:rsid w:val="0009572E"/>
    <w:rsid w:val="00095A70"/>
    <w:rsid w:val="0009628D"/>
    <w:rsid w:val="00097067"/>
    <w:rsid w:val="000971FD"/>
    <w:rsid w:val="00097879"/>
    <w:rsid w:val="00097B1A"/>
    <w:rsid w:val="000A091B"/>
    <w:rsid w:val="000A0B8C"/>
    <w:rsid w:val="000A12D6"/>
    <w:rsid w:val="000A2C0B"/>
    <w:rsid w:val="000A3084"/>
    <w:rsid w:val="000A32AF"/>
    <w:rsid w:val="000A341C"/>
    <w:rsid w:val="000A4E48"/>
    <w:rsid w:val="000A535E"/>
    <w:rsid w:val="000A5DE5"/>
    <w:rsid w:val="000A6971"/>
    <w:rsid w:val="000A7DE0"/>
    <w:rsid w:val="000A7F2B"/>
    <w:rsid w:val="000B0379"/>
    <w:rsid w:val="000B05E9"/>
    <w:rsid w:val="000B0CCF"/>
    <w:rsid w:val="000B1295"/>
    <w:rsid w:val="000B12FA"/>
    <w:rsid w:val="000B1A2D"/>
    <w:rsid w:val="000B226C"/>
    <w:rsid w:val="000B3D80"/>
    <w:rsid w:val="000B44B8"/>
    <w:rsid w:val="000B482D"/>
    <w:rsid w:val="000B4E35"/>
    <w:rsid w:val="000B6B7C"/>
    <w:rsid w:val="000B6E09"/>
    <w:rsid w:val="000C0BBD"/>
    <w:rsid w:val="000C2EFC"/>
    <w:rsid w:val="000C3145"/>
    <w:rsid w:val="000C3403"/>
    <w:rsid w:val="000C34AA"/>
    <w:rsid w:val="000C3F5C"/>
    <w:rsid w:val="000C43D0"/>
    <w:rsid w:val="000C45B7"/>
    <w:rsid w:val="000C585F"/>
    <w:rsid w:val="000C59AF"/>
    <w:rsid w:val="000C5B72"/>
    <w:rsid w:val="000C6193"/>
    <w:rsid w:val="000C6651"/>
    <w:rsid w:val="000D0578"/>
    <w:rsid w:val="000D0592"/>
    <w:rsid w:val="000D12D9"/>
    <w:rsid w:val="000D19CD"/>
    <w:rsid w:val="000D4049"/>
    <w:rsid w:val="000D4FA8"/>
    <w:rsid w:val="000D6390"/>
    <w:rsid w:val="000D64B8"/>
    <w:rsid w:val="000D71CD"/>
    <w:rsid w:val="000E0226"/>
    <w:rsid w:val="000E1E8C"/>
    <w:rsid w:val="000E1FA4"/>
    <w:rsid w:val="000E29EA"/>
    <w:rsid w:val="000E376E"/>
    <w:rsid w:val="000E41AE"/>
    <w:rsid w:val="000E476C"/>
    <w:rsid w:val="000E4B0D"/>
    <w:rsid w:val="000E63F1"/>
    <w:rsid w:val="000E6E58"/>
    <w:rsid w:val="000F019D"/>
    <w:rsid w:val="000F0788"/>
    <w:rsid w:val="000F13AA"/>
    <w:rsid w:val="000F1F2B"/>
    <w:rsid w:val="000F352B"/>
    <w:rsid w:val="000F5477"/>
    <w:rsid w:val="000F5F21"/>
    <w:rsid w:val="000F63B0"/>
    <w:rsid w:val="000F7268"/>
    <w:rsid w:val="000F7587"/>
    <w:rsid w:val="000F76D7"/>
    <w:rsid w:val="00100821"/>
    <w:rsid w:val="00100AF9"/>
    <w:rsid w:val="00100F64"/>
    <w:rsid w:val="00100FF0"/>
    <w:rsid w:val="001010D7"/>
    <w:rsid w:val="001017EB"/>
    <w:rsid w:val="00103741"/>
    <w:rsid w:val="00103A06"/>
    <w:rsid w:val="00103B30"/>
    <w:rsid w:val="00103CA9"/>
    <w:rsid w:val="00104B10"/>
    <w:rsid w:val="00104E8A"/>
    <w:rsid w:val="00104F64"/>
    <w:rsid w:val="001064C2"/>
    <w:rsid w:val="00111425"/>
    <w:rsid w:val="00111C19"/>
    <w:rsid w:val="00112262"/>
    <w:rsid w:val="00112737"/>
    <w:rsid w:val="00113F50"/>
    <w:rsid w:val="0011424F"/>
    <w:rsid w:val="00116205"/>
    <w:rsid w:val="00116457"/>
    <w:rsid w:val="00116717"/>
    <w:rsid w:val="00116835"/>
    <w:rsid w:val="00116C4A"/>
    <w:rsid w:val="00116E00"/>
    <w:rsid w:val="00117140"/>
    <w:rsid w:val="0012071D"/>
    <w:rsid w:val="00120B88"/>
    <w:rsid w:val="0012128A"/>
    <w:rsid w:val="00121AB4"/>
    <w:rsid w:val="00121EB1"/>
    <w:rsid w:val="00121FF5"/>
    <w:rsid w:val="001243D8"/>
    <w:rsid w:val="00124A7C"/>
    <w:rsid w:val="00124FCC"/>
    <w:rsid w:val="001252FB"/>
    <w:rsid w:val="00125378"/>
    <w:rsid w:val="001254FD"/>
    <w:rsid w:val="001264BB"/>
    <w:rsid w:val="00127AA2"/>
    <w:rsid w:val="00130149"/>
    <w:rsid w:val="00130244"/>
    <w:rsid w:val="001302C6"/>
    <w:rsid w:val="00130653"/>
    <w:rsid w:val="00130D5B"/>
    <w:rsid w:val="00131462"/>
    <w:rsid w:val="0013150D"/>
    <w:rsid w:val="0013293F"/>
    <w:rsid w:val="00132CD9"/>
    <w:rsid w:val="0013421A"/>
    <w:rsid w:val="001344BE"/>
    <w:rsid w:val="001345C8"/>
    <w:rsid w:val="001367CC"/>
    <w:rsid w:val="00136988"/>
    <w:rsid w:val="00136A26"/>
    <w:rsid w:val="00136C55"/>
    <w:rsid w:val="001373F1"/>
    <w:rsid w:val="0014004B"/>
    <w:rsid w:val="00141B75"/>
    <w:rsid w:val="00141ED5"/>
    <w:rsid w:val="0014205B"/>
    <w:rsid w:val="00143FA1"/>
    <w:rsid w:val="001444DE"/>
    <w:rsid w:val="00144712"/>
    <w:rsid w:val="00144EB5"/>
    <w:rsid w:val="00145544"/>
    <w:rsid w:val="00145C67"/>
    <w:rsid w:val="00146F8F"/>
    <w:rsid w:val="001472BF"/>
    <w:rsid w:val="001478A5"/>
    <w:rsid w:val="001506CE"/>
    <w:rsid w:val="001512BD"/>
    <w:rsid w:val="001517EF"/>
    <w:rsid w:val="0015193A"/>
    <w:rsid w:val="00151DAA"/>
    <w:rsid w:val="00152443"/>
    <w:rsid w:val="001526AC"/>
    <w:rsid w:val="00152CE9"/>
    <w:rsid w:val="00153199"/>
    <w:rsid w:val="001532CE"/>
    <w:rsid w:val="00153DC2"/>
    <w:rsid w:val="001540F0"/>
    <w:rsid w:val="00154244"/>
    <w:rsid w:val="00154988"/>
    <w:rsid w:val="001551A5"/>
    <w:rsid w:val="001551B7"/>
    <w:rsid w:val="00155666"/>
    <w:rsid w:val="00155BB5"/>
    <w:rsid w:val="00156281"/>
    <w:rsid w:val="00156465"/>
    <w:rsid w:val="00156C76"/>
    <w:rsid w:val="00157120"/>
    <w:rsid w:val="00157500"/>
    <w:rsid w:val="001606A7"/>
    <w:rsid w:val="0016095E"/>
    <w:rsid w:val="001612AE"/>
    <w:rsid w:val="00161935"/>
    <w:rsid w:val="0016200E"/>
    <w:rsid w:val="0016250E"/>
    <w:rsid w:val="00162883"/>
    <w:rsid w:val="00162CE8"/>
    <w:rsid w:val="001632C7"/>
    <w:rsid w:val="00163817"/>
    <w:rsid w:val="00163A5E"/>
    <w:rsid w:val="00164572"/>
    <w:rsid w:val="00164F71"/>
    <w:rsid w:val="001653E2"/>
    <w:rsid w:val="00166269"/>
    <w:rsid w:val="001663AE"/>
    <w:rsid w:val="00166713"/>
    <w:rsid w:val="00166FC2"/>
    <w:rsid w:val="00167915"/>
    <w:rsid w:val="00170CFE"/>
    <w:rsid w:val="00170E2C"/>
    <w:rsid w:val="00170F77"/>
    <w:rsid w:val="001714C1"/>
    <w:rsid w:val="00171F1A"/>
    <w:rsid w:val="0017315A"/>
    <w:rsid w:val="001736D2"/>
    <w:rsid w:val="00173971"/>
    <w:rsid w:val="00173A5D"/>
    <w:rsid w:val="00173E77"/>
    <w:rsid w:val="00174176"/>
    <w:rsid w:val="00174846"/>
    <w:rsid w:val="00175281"/>
    <w:rsid w:val="00175588"/>
    <w:rsid w:val="001765A0"/>
    <w:rsid w:val="00176CF7"/>
    <w:rsid w:val="0017767F"/>
    <w:rsid w:val="00177CE4"/>
    <w:rsid w:val="00177D0B"/>
    <w:rsid w:val="00177DB6"/>
    <w:rsid w:val="00177DBB"/>
    <w:rsid w:val="00180A55"/>
    <w:rsid w:val="00180D6A"/>
    <w:rsid w:val="00181E74"/>
    <w:rsid w:val="001829ED"/>
    <w:rsid w:val="0018412D"/>
    <w:rsid w:val="00184A3D"/>
    <w:rsid w:val="00184CE2"/>
    <w:rsid w:val="0018512E"/>
    <w:rsid w:val="00185471"/>
    <w:rsid w:val="00187E31"/>
    <w:rsid w:val="001907E0"/>
    <w:rsid w:val="00190966"/>
    <w:rsid w:val="00194CCA"/>
    <w:rsid w:val="00195913"/>
    <w:rsid w:val="00195A63"/>
    <w:rsid w:val="001966C4"/>
    <w:rsid w:val="00196D03"/>
    <w:rsid w:val="00196DCA"/>
    <w:rsid w:val="001978FB"/>
    <w:rsid w:val="001A0925"/>
    <w:rsid w:val="001A0A0D"/>
    <w:rsid w:val="001A0A5E"/>
    <w:rsid w:val="001A0BAB"/>
    <w:rsid w:val="001A1B19"/>
    <w:rsid w:val="001A2369"/>
    <w:rsid w:val="001A262B"/>
    <w:rsid w:val="001A3722"/>
    <w:rsid w:val="001A4836"/>
    <w:rsid w:val="001A4869"/>
    <w:rsid w:val="001A4A74"/>
    <w:rsid w:val="001A55FB"/>
    <w:rsid w:val="001A6003"/>
    <w:rsid w:val="001A602F"/>
    <w:rsid w:val="001A686F"/>
    <w:rsid w:val="001A7245"/>
    <w:rsid w:val="001B0127"/>
    <w:rsid w:val="001B0480"/>
    <w:rsid w:val="001B0A31"/>
    <w:rsid w:val="001B0B46"/>
    <w:rsid w:val="001B120A"/>
    <w:rsid w:val="001B174A"/>
    <w:rsid w:val="001B183F"/>
    <w:rsid w:val="001B1D59"/>
    <w:rsid w:val="001B1FAF"/>
    <w:rsid w:val="001B31EA"/>
    <w:rsid w:val="001B33AE"/>
    <w:rsid w:val="001B3BA1"/>
    <w:rsid w:val="001B405E"/>
    <w:rsid w:val="001B4199"/>
    <w:rsid w:val="001B4FCF"/>
    <w:rsid w:val="001B70EF"/>
    <w:rsid w:val="001B7643"/>
    <w:rsid w:val="001C058D"/>
    <w:rsid w:val="001C09B6"/>
    <w:rsid w:val="001C0D0C"/>
    <w:rsid w:val="001C0E78"/>
    <w:rsid w:val="001C2801"/>
    <w:rsid w:val="001C3252"/>
    <w:rsid w:val="001C3265"/>
    <w:rsid w:val="001C3F37"/>
    <w:rsid w:val="001C3FE3"/>
    <w:rsid w:val="001C4224"/>
    <w:rsid w:val="001C4B8B"/>
    <w:rsid w:val="001C569D"/>
    <w:rsid w:val="001C69F4"/>
    <w:rsid w:val="001C7E1E"/>
    <w:rsid w:val="001D0456"/>
    <w:rsid w:val="001D05D2"/>
    <w:rsid w:val="001D076F"/>
    <w:rsid w:val="001D09BD"/>
    <w:rsid w:val="001D0EC7"/>
    <w:rsid w:val="001D13CA"/>
    <w:rsid w:val="001D1646"/>
    <w:rsid w:val="001D1ED2"/>
    <w:rsid w:val="001D1FAB"/>
    <w:rsid w:val="001D1FE4"/>
    <w:rsid w:val="001D214F"/>
    <w:rsid w:val="001D231A"/>
    <w:rsid w:val="001D2539"/>
    <w:rsid w:val="001D271B"/>
    <w:rsid w:val="001D2E36"/>
    <w:rsid w:val="001D3100"/>
    <w:rsid w:val="001D314D"/>
    <w:rsid w:val="001D36EC"/>
    <w:rsid w:val="001D3AA0"/>
    <w:rsid w:val="001D47A0"/>
    <w:rsid w:val="001D4BF6"/>
    <w:rsid w:val="001D59A1"/>
    <w:rsid w:val="001D5EB6"/>
    <w:rsid w:val="001D6323"/>
    <w:rsid w:val="001D6FB5"/>
    <w:rsid w:val="001D79AA"/>
    <w:rsid w:val="001E0595"/>
    <w:rsid w:val="001E0755"/>
    <w:rsid w:val="001E15BE"/>
    <w:rsid w:val="001E17A7"/>
    <w:rsid w:val="001E1A5B"/>
    <w:rsid w:val="001E2066"/>
    <w:rsid w:val="001E22B2"/>
    <w:rsid w:val="001E2319"/>
    <w:rsid w:val="001E2CC3"/>
    <w:rsid w:val="001E3141"/>
    <w:rsid w:val="001E321F"/>
    <w:rsid w:val="001E33C8"/>
    <w:rsid w:val="001E4775"/>
    <w:rsid w:val="001E48A3"/>
    <w:rsid w:val="001E4B74"/>
    <w:rsid w:val="001E508C"/>
    <w:rsid w:val="001E5100"/>
    <w:rsid w:val="001E5209"/>
    <w:rsid w:val="001E539A"/>
    <w:rsid w:val="001E6661"/>
    <w:rsid w:val="001E6B1C"/>
    <w:rsid w:val="001E735A"/>
    <w:rsid w:val="001F0521"/>
    <w:rsid w:val="001F05D8"/>
    <w:rsid w:val="001F283F"/>
    <w:rsid w:val="001F30DE"/>
    <w:rsid w:val="001F35B9"/>
    <w:rsid w:val="001F3E09"/>
    <w:rsid w:val="001F4195"/>
    <w:rsid w:val="001F4BFC"/>
    <w:rsid w:val="001F53A6"/>
    <w:rsid w:val="001F58D1"/>
    <w:rsid w:val="001F67D4"/>
    <w:rsid w:val="0020051B"/>
    <w:rsid w:val="00201357"/>
    <w:rsid w:val="00201618"/>
    <w:rsid w:val="002020FC"/>
    <w:rsid w:val="002027E5"/>
    <w:rsid w:val="00202A16"/>
    <w:rsid w:val="0020314A"/>
    <w:rsid w:val="0020350D"/>
    <w:rsid w:val="00204844"/>
    <w:rsid w:val="00204C6F"/>
    <w:rsid w:val="00205DE3"/>
    <w:rsid w:val="00206882"/>
    <w:rsid w:val="0020698A"/>
    <w:rsid w:val="00207BD8"/>
    <w:rsid w:val="0021011B"/>
    <w:rsid w:val="0021151D"/>
    <w:rsid w:val="00211652"/>
    <w:rsid w:val="00212652"/>
    <w:rsid w:val="00213821"/>
    <w:rsid w:val="00213B1D"/>
    <w:rsid w:val="00214183"/>
    <w:rsid w:val="00214606"/>
    <w:rsid w:val="00214C5F"/>
    <w:rsid w:val="00215B56"/>
    <w:rsid w:val="00216484"/>
    <w:rsid w:val="00216875"/>
    <w:rsid w:val="002170F1"/>
    <w:rsid w:val="002171D1"/>
    <w:rsid w:val="0021778F"/>
    <w:rsid w:val="002206A0"/>
    <w:rsid w:val="00221DEB"/>
    <w:rsid w:val="0022259F"/>
    <w:rsid w:val="002227E4"/>
    <w:rsid w:val="00222FBC"/>
    <w:rsid w:val="00225C8D"/>
    <w:rsid w:val="00227329"/>
    <w:rsid w:val="002273BA"/>
    <w:rsid w:val="002273E6"/>
    <w:rsid w:val="002307F3"/>
    <w:rsid w:val="002315EA"/>
    <w:rsid w:val="00231B10"/>
    <w:rsid w:val="00231FD1"/>
    <w:rsid w:val="002341A0"/>
    <w:rsid w:val="002351C2"/>
    <w:rsid w:val="00236BF5"/>
    <w:rsid w:val="00237D1F"/>
    <w:rsid w:val="00237E30"/>
    <w:rsid w:val="00237E8A"/>
    <w:rsid w:val="00237F32"/>
    <w:rsid w:val="00240245"/>
    <w:rsid w:val="00240801"/>
    <w:rsid w:val="002418AC"/>
    <w:rsid w:val="00241E75"/>
    <w:rsid w:val="00242030"/>
    <w:rsid w:val="00243D59"/>
    <w:rsid w:val="00243DE2"/>
    <w:rsid w:val="00244713"/>
    <w:rsid w:val="00246797"/>
    <w:rsid w:val="00246ADD"/>
    <w:rsid w:val="002476C9"/>
    <w:rsid w:val="0025038D"/>
    <w:rsid w:val="00250428"/>
    <w:rsid w:val="0025133B"/>
    <w:rsid w:val="00251790"/>
    <w:rsid w:val="00252577"/>
    <w:rsid w:val="0025299C"/>
    <w:rsid w:val="002530F7"/>
    <w:rsid w:val="0025368A"/>
    <w:rsid w:val="00253837"/>
    <w:rsid w:val="00253D9D"/>
    <w:rsid w:val="00253FB5"/>
    <w:rsid w:val="002541F9"/>
    <w:rsid w:val="00254AA4"/>
    <w:rsid w:val="00254C8B"/>
    <w:rsid w:val="00255BB2"/>
    <w:rsid w:val="00256920"/>
    <w:rsid w:val="002573C0"/>
    <w:rsid w:val="00257A76"/>
    <w:rsid w:val="002607EE"/>
    <w:rsid w:val="002608A3"/>
    <w:rsid w:val="0026166B"/>
    <w:rsid w:val="00263F4D"/>
    <w:rsid w:val="002648BA"/>
    <w:rsid w:val="00264CEE"/>
    <w:rsid w:val="00264DC8"/>
    <w:rsid w:val="00265468"/>
    <w:rsid w:val="00265647"/>
    <w:rsid w:val="002656D6"/>
    <w:rsid w:val="00265B4D"/>
    <w:rsid w:val="00266EBF"/>
    <w:rsid w:val="002676F2"/>
    <w:rsid w:val="00270508"/>
    <w:rsid w:val="002723FD"/>
    <w:rsid w:val="0027276D"/>
    <w:rsid w:val="0027351E"/>
    <w:rsid w:val="0027379C"/>
    <w:rsid w:val="002748DD"/>
    <w:rsid w:val="00274964"/>
    <w:rsid w:val="002754BC"/>
    <w:rsid w:val="00275775"/>
    <w:rsid w:val="00275831"/>
    <w:rsid w:val="00276F9D"/>
    <w:rsid w:val="00277A1B"/>
    <w:rsid w:val="00277F8D"/>
    <w:rsid w:val="0028023D"/>
    <w:rsid w:val="002805E3"/>
    <w:rsid w:val="002810FB"/>
    <w:rsid w:val="00281C02"/>
    <w:rsid w:val="00281CB2"/>
    <w:rsid w:val="00282229"/>
    <w:rsid w:val="002823F8"/>
    <w:rsid w:val="0028293B"/>
    <w:rsid w:val="00284476"/>
    <w:rsid w:val="002858D4"/>
    <w:rsid w:val="00285A1D"/>
    <w:rsid w:val="00286A43"/>
    <w:rsid w:val="002877FE"/>
    <w:rsid w:val="00290043"/>
    <w:rsid w:val="00290706"/>
    <w:rsid w:val="00290CDB"/>
    <w:rsid w:val="00290F4E"/>
    <w:rsid w:val="0029105C"/>
    <w:rsid w:val="0029137E"/>
    <w:rsid w:val="002915AF"/>
    <w:rsid w:val="00291AE8"/>
    <w:rsid w:val="0029241C"/>
    <w:rsid w:val="00292C8B"/>
    <w:rsid w:val="00293373"/>
    <w:rsid w:val="00293401"/>
    <w:rsid w:val="00293C8B"/>
    <w:rsid w:val="002940B9"/>
    <w:rsid w:val="0029450E"/>
    <w:rsid w:val="002949CD"/>
    <w:rsid w:val="00295F8D"/>
    <w:rsid w:val="0029612C"/>
    <w:rsid w:val="002961FD"/>
    <w:rsid w:val="00296572"/>
    <w:rsid w:val="0029726A"/>
    <w:rsid w:val="00297670"/>
    <w:rsid w:val="002A0603"/>
    <w:rsid w:val="002A067C"/>
    <w:rsid w:val="002A14F6"/>
    <w:rsid w:val="002A2048"/>
    <w:rsid w:val="002A20CD"/>
    <w:rsid w:val="002A2A61"/>
    <w:rsid w:val="002A3625"/>
    <w:rsid w:val="002A3956"/>
    <w:rsid w:val="002A3F6E"/>
    <w:rsid w:val="002A4CAD"/>
    <w:rsid w:val="002A5328"/>
    <w:rsid w:val="002A5495"/>
    <w:rsid w:val="002A59CD"/>
    <w:rsid w:val="002A60B5"/>
    <w:rsid w:val="002A67D6"/>
    <w:rsid w:val="002A6A1A"/>
    <w:rsid w:val="002A7650"/>
    <w:rsid w:val="002B0D9A"/>
    <w:rsid w:val="002B1C43"/>
    <w:rsid w:val="002B2D76"/>
    <w:rsid w:val="002B3823"/>
    <w:rsid w:val="002B3923"/>
    <w:rsid w:val="002B46D1"/>
    <w:rsid w:val="002B4966"/>
    <w:rsid w:val="002B4A51"/>
    <w:rsid w:val="002B5029"/>
    <w:rsid w:val="002B7531"/>
    <w:rsid w:val="002B780A"/>
    <w:rsid w:val="002C0596"/>
    <w:rsid w:val="002C12A3"/>
    <w:rsid w:val="002C2286"/>
    <w:rsid w:val="002C38C0"/>
    <w:rsid w:val="002C4DD6"/>
    <w:rsid w:val="002C4DEA"/>
    <w:rsid w:val="002C50DC"/>
    <w:rsid w:val="002C52AD"/>
    <w:rsid w:val="002C5A39"/>
    <w:rsid w:val="002C5F47"/>
    <w:rsid w:val="002C73E8"/>
    <w:rsid w:val="002C77A2"/>
    <w:rsid w:val="002D0A05"/>
    <w:rsid w:val="002D24BC"/>
    <w:rsid w:val="002D3296"/>
    <w:rsid w:val="002D33AE"/>
    <w:rsid w:val="002D3415"/>
    <w:rsid w:val="002D344A"/>
    <w:rsid w:val="002D4660"/>
    <w:rsid w:val="002D4C1F"/>
    <w:rsid w:val="002D54B8"/>
    <w:rsid w:val="002D5E14"/>
    <w:rsid w:val="002D6A0A"/>
    <w:rsid w:val="002D6D49"/>
    <w:rsid w:val="002D7140"/>
    <w:rsid w:val="002E04F1"/>
    <w:rsid w:val="002E087D"/>
    <w:rsid w:val="002E169E"/>
    <w:rsid w:val="002E1EC5"/>
    <w:rsid w:val="002E2274"/>
    <w:rsid w:val="002E30B9"/>
    <w:rsid w:val="002E3AFE"/>
    <w:rsid w:val="002E405F"/>
    <w:rsid w:val="002E5690"/>
    <w:rsid w:val="002E63C6"/>
    <w:rsid w:val="002E64AE"/>
    <w:rsid w:val="002E6D74"/>
    <w:rsid w:val="002E7570"/>
    <w:rsid w:val="002E76B0"/>
    <w:rsid w:val="002E79B2"/>
    <w:rsid w:val="002E7D63"/>
    <w:rsid w:val="002F055E"/>
    <w:rsid w:val="002F11C1"/>
    <w:rsid w:val="002F16C0"/>
    <w:rsid w:val="002F20E7"/>
    <w:rsid w:val="002F22A6"/>
    <w:rsid w:val="002F2FC4"/>
    <w:rsid w:val="002F3010"/>
    <w:rsid w:val="002F47BF"/>
    <w:rsid w:val="002F47D1"/>
    <w:rsid w:val="002F4FA5"/>
    <w:rsid w:val="002F5439"/>
    <w:rsid w:val="002F59EA"/>
    <w:rsid w:val="002F5F6E"/>
    <w:rsid w:val="002F6433"/>
    <w:rsid w:val="002F6DF9"/>
    <w:rsid w:val="002F6E04"/>
    <w:rsid w:val="002F7BED"/>
    <w:rsid w:val="00300299"/>
    <w:rsid w:val="00300B44"/>
    <w:rsid w:val="00300BDA"/>
    <w:rsid w:val="00300FDE"/>
    <w:rsid w:val="00301253"/>
    <w:rsid w:val="00301A3C"/>
    <w:rsid w:val="00301CF9"/>
    <w:rsid w:val="00302D34"/>
    <w:rsid w:val="003032CA"/>
    <w:rsid w:val="00303EEE"/>
    <w:rsid w:val="003040E2"/>
    <w:rsid w:val="003054BE"/>
    <w:rsid w:val="0030568C"/>
    <w:rsid w:val="00305A6B"/>
    <w:rsid w:val="00305B58"/>
    <w:rsid w:val="00306D23"/>
    <w:rsid w:val="003072BC"/>
    <w:rsid w:val="003074F9"/>
    <w:rsid w:val="00307F44"/>
    <w:rsid w:val="00310B80"/>
    <w:rsid w:val="00311B88"/>
    <w:rsid w:val="00313424"/>
    <w:rsid w:val="00313926"/>
    <w:rsid w:val="00313E7B"/>
    <w:rsid w:val="0031414F"/>
    <w:rsid w:val="00315896"/>
    <w:rsid w:val="00315B3C"/>
    <w:rsid w:val="003169FE"/>
    <w:rsid w:val="00317054"/>
    <w:rsid w:val="00317A18"/>
    <w:rsid w:val="00317DF6"/>
    <w:rsid w:val="00320740"/>
    <w:rsid w:val="003211BA"/>
    <w:rsid w:val="003211F5"/>
    <w:rsid w:val="0032155C"/>
    <w:rsid w:val="00321826"/>
    <w:rsid w:val="003225BB"/>
    <w:rsid w:val="00323C3C"/>
    <w:rsid w:val="00323CE5"/>
    <w:rsid w:val="00323E3F"/>
    <w:rsid w:val="00324AD4"/>
    <w:rsid w:val="00324C57"/>
    <w:rsid w:val="00325C51"/>
    <w:rsid w:val="0032653F"/>
    <w:rsid w:val="003265CE"/>
    <w:rsid w:val="00326F3F"/>
    <w:rsid w:val="00327680"/>
    <w:rsid w:val="00327EEA"/>
    <w:rsid w:val="00330BFC"/>
    <w:rsid w:val="003310B9"/>
    <w:rsid w:val="0033113D"/>
    <w:rsid w:val="00331A4C"/>
    <w:rsid w:val="00331B73"/>
    <w:rsid w:val="00332CF6"/>
    <w:rsid w:val="00334DE7"/>
    <w:rsid w:val="003350C5"/>
    <w:rsid w:val="003351DE"/>
    <w:rsid w:val="003355E7"/>
    <w:rsid w:val="00336118"/>
    <w:rsid w:val="003361EB"/>
    <w:rsid w:val="00336F35"/>
    <w:rsid w:val="003377FC"/>
    <w:rsid w:val="00337876"/>
    <w:rsid w:val="003379BE"/>
    <w:rsid w:val="0034072F"/>
    <w:rsid w:val="00341111"/>
    <w:rsid w:val="00341708"/>
    <w:rsid w:val="003421BE"/>
    <w:rsid w:val="003423AB"/>
    <w:rsid w:val="003425F3"/>
    <w:rsid w:val="0034289F"/>
    <w:rsid w:val="00343597"/>
    <w:rsid w:val="003435E1"/>
    <w:rsid w:val="0034411D"/>
    <w:rsid w:val="0034441F"/>
    <w:rsid w:val="00344995"/>
    <w:rsid w:val="0034508F"/>
    <w:rsid w:val="003450FE"/>
    <w:rsid w:val="00345A41"/>
    <w:rsid w:val="00345BCB"/>
    <w:rsid w:val="00345DC6"/>
    <w:rsid w:val="0034632E"/>
    <w:rsid w:val="00346395"/>
    <w:rsid w:val="00346404"/>
    <w:rsid w:val="00347252"/>
    <w:rsid w:val="00347A3A"/>
    <w:rsid w:val="00350EF6"/>
    <w:rsid w:val="00351011"/>
    <w:rsid w:val="00353338"/>
    <w:rsid w:val="00355CEC"/>
    <w:rsid w:val="00356AA4"/>
    <w:rsid w:val="00356E83"/>
    <w:rsid w:val="0035762B"/>
    <w:rsid w:val="00357766"/>
    <w:rsid w:val="00361380"/>
    <w:rsid w:val="00361455"/>
    <w:rsid w:val="00361E24"/>
    <w:rsid w:val="00361E56"/>
    <w:rsid w:val="0036219D"/>
    <w:rsid w:val="0036228F"/>
    <w:rsid w:val="0036298F"/>
    <w:rsid w:val="00362C93"/>
    <w:rsid w:val="00362EA3"/>
    <w:rsid w:val="00363433"/>
    <w:rsid w:val="003642EE"/>
    <w:rsid w:val="00364AEC"/>
    <w:rsid w:val="00364DD7"/>
    <w:rsid w:val="003652F7"/>
    <w:rsid w:val="003657A9"/>
    <w:rsid w:val="0036651C"/>
    <w:rsid w:val="00366686"/>
    <w:rsid w:val="00366C01"/>
    <w:rsid w:val="0036722B"/>
    <w:rsid w:val="0037057E"/>
    <w:rsid w:val="003705D7"/>
    <w:rsid w:val="0037063B"/>
    <w:rsid w:val="00370B8E"/>
    <w:rsid w:val="00371603"/>
    <w:rsid w:val="00371D3F"/>
    <w:rsid w:val="00373028"/>
    <w:rsid w:val="00374458"/>
    <w:rsid w:val="003754DA"/>
    <w:rsid w:val="00376D5A"/>
    <w:rsid w:val="00377D4D"/>
    <w:rsid w:val="00380ADA"/>
    <w:rsid w:val="003815CB"/>
    <w:rsid w:val="00381A4E"/>
    <w:rsid w:val="00382579"/>
    <w:rsid w:val="00382826"/>
    <w:rsid w:val="003833A7"/>
    <w:rsid w:val="00384DA8"/>
    <w:rsid w:val="00384DEE"/>
    <w:rsid w:val="003851BC"/>
    <w:rsid w:val="00385CE5"/>
    <w:rsid w:val="0038728C"/>
    <w:rsid w:val="003876AF"/>
    <w:rsid w:val="00387A15"/>
    <w:rsid w:val="003906FC"/>
    <w:rsid w:val="00390F1B"/>
    <w:rsid w:val="003911D7"/>
    <w:rsid w:val="0039140B"/>
    <w:rsid w:val="0039245C"/>
    <w:rsid w:val="003929AD"/>
    <w:rsid w:val="00393FC7"/>
    <w:rsid w:val="003946D8"/>
    <w:rsid w:val="003949BC"/>
    <w:rsid w:val="003951A9"/>
    <w:rsid w:val="003957F1"/>
    <w:rsid w:val="00395B1E"/>
    <w:rsid w:val="003960D6"/>
    <w:rsid w:val="00397761"/>
    <w:rsid w:val="00397D1B"/>
    <w:rsid w:val="003A074B"/>
    <w:rsid w:val="003A1120"/>
    <w:rsid w:val="003A1486"/>
    <w:rsid w:val="003A1F49"/>
    <w:rsid w:val="003A25FA"/>
    <w:rsid w:val="003A2B4D"/>
    <w:rsid w:val="003A36CD"/>
    <w:rsid w:val="003A39BC"/>
    <w:rsid w:val="003A4F97"/>
    <w:rsid w:val="003A50BA"/>
    <w:rsid w:val="003A5A50"/>
    <w:rsid w:val="003A6094"/>
    <w:rsid w:val="003A66F7"/>
    <w:rsid w:val="003A6E2D"/>
    <w:rsid w:val="003A7593"/>
    <w:rsid w:val="003A7B30"/>
    <w:rsid w:val="003A7BF6"/>
    <w:rsid w:val="003B0D31"/>
    <w:rsid w:val="003B148E"/>
    <w:rsid w:val="003B194B"/>
    <w:rsid w:val="003B19F5"/>
    <w:rsid w:val="003B1C67"/>
    <w:rsid w:val="003B2EE2"/>
    <w:rsid w:val="003B32FD"/>
    <w:rsid w:val="003B3960"/>
    <w:rsid w:val="003B4306"/>
    <w:rsid w:val="003B5BEC"/>
    <w:rsid w:val="003B69AB"/>
    <w:rsid w:val="003B79EF"/>
    <w:rsid w:val="003B7F9E"/>
    <w:rsid w:val="003C2EDC"/>
    <w:rsid w:val="003C3A11"/>
    <w:rsid w:val="003C4E8F"/>
    <w:rsid w:val="003C6AB2"/>
    <w:rsid w:val="003C7676"/>
    <w:rsid w:val="003D0196"/>
    <w:rsid w:val="003D0CA9"/>
    <w:rsid w:val="003D13F1"/>
    <w:rsid w:val="003D1935"/>
    <w:rsid w:val="003D333A"/>
    <w:rsid w:val="003D3487"/>
    <w:rsid w:val="003D3592"/>
    <w:rsid w:val="003D360D"/>
    <w:rsid w:val="003D498B"/>
    <w:rsid w:val="003D53F4"/>
    <w:rsid w:val="003D5EBD"/>
    <w:rsid w:val="003D653E"/>
    <w:rsid w:val="003D6752"/>
    <w:rsid w:val="003D6CC9"/>
    <w:rsid w:val="003E018E"/>
    <w:rsid w:val="003E0551"/>
    <w:rsid w:val="003E1EE2"/>
    <w:rsid w:val="003E2895"/>
    <w:rsid w:val="003E2DC0"/>
    <w:rsid w:val="003E3A32"/>
    <w:rsid w:val="003E3A98"/>
    <w:rsid w:val="003E4349"/>
    <w:rsid w:val="003E43A2"/>
    <w:rsid w:val="003E43DB"/>
    <w:rsid w:val="003E4AA3"/>
    <w:rsid w:val="003E51A6"/>
    <w:rsid w:val="003E5687"/>
    <w:rsid w:val="003E70EE"/>
    <w:rsid w:val="003E73C5"/>
    <w:rsid w:val="003F0C86"/>
    <w:rsid w:val="003F0DC4"/>
    <w:rsid w:val="003F1AB0"/>
    <w:rsid w:val="003F1E23"/>
    <w:rsid w:val="003F21B8"/>
    <w:rsid w:val="003F228A"/>
    <w:rsid w:val="003F27B6"/>
    <w:rsid w:val="003F2B66"/>
    <w:rsid w:val="003F3C90"/>
    <w:rsid w:val="003F4337"/>
    <w:rsid w:val="003F5836"/>
    <w:rsid w:val="003F59C9"/>
    <w:rsid w:val="003F5BE0"/>
    <w:rsid w:val="003F5DCD"/>
    <w:rsid w:val="003F6D6B"/>
    <w:rsid w:val="003F7304"/>
    <w:rsid w:val="003F7F97"/>
    <w:rsid w:val="00400516"/>
    <w:rsid w:val="0040086B"/>
    <w:rsid w:val="0040186D"/>
    <w:rsid w:val="00402568"/>
    <w:rsid w:val="00403CBA"/>
    <w:rsid w:val="00403E3A"/>
    <w:rsid w:val="00404637"/>
    <w:rsid w:val="00404B74"/>
    <w:rsid w:val="00404C35"/>
    <w:rsid w:val="00404D52"/>
    <w:rsid w:val="00405591"/>
    <w:rsid w:val="0040562E"/>
    <w:rsid w:val="00405717"/>
    <w:rsid w:val="004057A9"/>
    <w:rsid w:val="00406C35"/>
    <w:rsid w:val="00407369"/>
    <w:rsid w:val="00407A54"/>
    <w:rsid w:val="00407D8A"/>
    <w:rsid w:val="0041028D"/>
    <w:rsid w:val="0041066D"/>
    <w:rsid w:val="0041098E"/>
    <w:rsid w:val="0041108E"/>
    <w:rsid w:val="00411CD5"/>
    <w:rsid w:val="0041208D"/>
    <w:rsid w:val="00412309"/>
    <w:rsid w:val="0041429A"/>
    <w:rsid w:val="00415EE8"/>
    <w:rsid w:val="00416B61"/>
    <w:rsid w:val="00416F80"/>
    <w:rsid w:val="00417301"/>
    <w:rsid w:val="004178EE"/>
    <w:rsid w:val="00417BB2"/>
    <w:rsid w:val="00417BEF"/>
    <w:rsid w:val="00417ECD"/>
    <w:rsid w:val="00420EB9"/>
    <w:rsid w:val="004235F2"/>
    <w:rsid w:val="00423CFD"/>
    <w:rsid w:val="00424829"/>
    <w:rsid w:val="00424E34"/>
    <w:rsid w:val="004255EA"/>
    <w:rsid w:val="00425CE8"/>
    <w:rsid w:val="004263A9"/>
    <w:rsid w:val="004309ED"/>
    <w:rsid w:val="00431318"/>
    <w:rsid w:val="00431619"/>
    <w:rsid w:val="00431E62"/>
    <w:rsid w:val="00432EDE"/>
    <w:rsid w:val="00433739"/>
    <w:rsid w:val="00433829"/>
    <w:rsid w:val="00434E41"/>
    <w:rsid w:val="004350FC"/>
    <w:rsid w:val="004354C2"/>
    <w:rsid w:val="00435CF1"/>
    <w:rsid w:val="00436FA6"/>
    <w:rsid w:val="004372DA"/>
    <w:rsid w:val="004400DD"/>
    <w:rsid w:val="00440D85"/>
    <w:rsid w:val="004418DB"/>
    <w:rsid w:val="00441B39"/>
    <w:rsid w:val="00441F65"/>
    <w:rsid w:val="00441F72"/>
    <w:rsid w:val="0044256F"/>
    <w:rsid w:val="0044434C"/>
    <w:rsid w:val="00444A5C"/>
    <w:rsid w:val="0044504E"/>
    <w:rsid w:val="00445177"/>
    <w:rsid w:val="0044592D"/>
    <w:rsid w:val="00447182"/>
    <w:rsid w:val="0044765A"/>
    <w:rsid w:val="0045079F"/>
    <w:rsid w:val="00450DBF"/>
    <w:rsid w:val="0045117C"/>
    <w:rsid w:val="004513EC"/>
    <w:rsid w:val="00451D46"/>
    <w:rsid w:val="00452091"/>
    <w:rsid w:val="004520A9"/>
    <w:rsid w:val="00452B06"/>
    <w:rsid w:val="00452E42"/>
    <w:rsid w:val="004533F3"/>
    <w:rsid w:val="00454FCE"/>
    <w:rsid w:val="004554C7"/>
    <w:rsid w:val="0045552E"/>
    <w:rsid w:val="0045560A"/>
    <w:rsid w:val="00455D56"/>
    <w:rsid w:val="004569C3"/>
    <w:rsid w:val="00456BA2"/>
    <w:rsid w:val="0046069F"/>
    <w:rsid w:val="00460BBE"/>
    <w:rsid w:val="00460C7D"/>
    <w:rsid w:val="00461AD5"/>
    <w:rsid w:val="00461B1A"/>
    <w:rsid w:val="00461F00"/>
    <w:rsid w:val="004628DD"/>
    <w:rsid w:val="00463200"/>
    <w:rsid w:val="00463D7E"/>
    <w:rsid w:val="0046568C"/>
    <w:rsid w:val="00466AF3"/>
    <w:rsid w:val="00466F9E"/>
    <w:rsid w:val="00467270"/>
    <w:rsid w:val="004701C8"/>
    <w:rsid w:val="004706BD"/>
    <w:rsid w:val="00470C4E"/>
    <w:rsid w:val="00470E61"/>
    <w:rsid w:val="004712FB"/>
    <w:rsid w:val="00471C82"/>
    <w:rsid w:val="00472FBB"/>
    <w:rsid w:val="00474061"/>
    <w:rsid w:val="00474D86"/>
    <w:rsid w:val="004750D7"/>
    <w:rsid w:val="0047526B"/>
    <w:rsid w:val="00475B7F"/>
    <w:rsid w:val="004762E5"/>
    <w:rsid w:val="00476A5D"/>
    <w:rsid w:val="00476E05"/>
    <w:rsid w:val="004773D5"/>
    <w:rsid w:val="00477448"/>
    <w:rsid w:val="00480137"/>
    <w:rsid w:val="00480807"/>
    <w:rsid w:val="00480E8C"/>
    <w:rsid w:val="0048199E"/>
    <w:rsid w:val="00482AFF"/>
    <w:rsid w:val="004833D3"/>
    <w:rsid w:val="00483B5D"/>
    <w:rsid w:val="00483BB5"/>
    <w:rsid w:val="00484BD3"/>
    <w:rsid w:val="00485DFF"/>
    <w:rsid w:val="004861F7"/>
    <w:rsid w:val="0048644E"/>
    <w:rsid w:val="00486519"/>
    <w:rsid w:val="004868C4"/>
    <w:rsid w:val="00486BB3"/>
    <w:rsid w:val="004918BB"/>
    <w:rsid w:val="00492A9A"/>
    <w:rsid w:val="00492B00"/>
    <w:rsid w:val="00492D24"/>
    <w:rsid w:val="00493758"/>
    <w:rsid w:val="00493EE0"/>
    <w:rsid w:val="004942D1"/>
    <w:rsid w:val="00494959"/>
    <w:rsid w:val="00494E39"/>
    <w:rsid w:val="004959F9"/>
    <w:rsid w:val="00497027"/>
    <w:rsid w:val="00497C5F"/>
    <w:rsid w:val="00497F0D"/>
    <w:rsid w:val="004A012D"/>
    <w:rsid w:val="004A0146"/>
    <w:rsid w:val="004A0FA2"/>
    <w:rsid w:val="004A1599"/>
    <w:rsid w:val="004A1EBA"/>
    <w:rsid w:val="004A2723"/>
    <w:rsid w:val="004A2D1E"/>
    <w:rsid w:val="004A3105"/>
    <w:rsid w:val="004A36F0"/>
    <w:rsid w:val="004A3F96"/>
    <w:rsid w:val="004A5280"/>
    <w:rsid w:val="004A5499"/>
    <w:rsid w:val="004A5A2E"/>
    <w:rsid w:val="004A5EE4"/>
    <w:rsid w:val="004A670F"/>
    <w:rsid w:val="004A6CA7"/>
    <w:rsid w:val="004B04BA"/>
    <w:rsid w:val="004B0722"/>
    <w:rsid w:val="004B0CED"/>
    <w:rsid w:val="004B0F08"/>
    <w:rsid w:val="004B1C3D"/>
    <w:rsid w:val="004B1CBC"/>
    <w:rsid w:val="004B215F"/>
    <w:rsid w:val="004B2504"/>
    <w:rsid w:val="004B29C2"/>
    <w:rsid w:val="004B31D6"/>
    <w:rsid w:val="004B3D55"/>
    <w:rsid w:val="004B3FB8"/>
    <w:rsid w:val="004B4228"/>
    <w:rsid w:val="004B5E8D"/>
    <w:rsid w:val="004B6603"/>
    <w:rsid w:val="004B6D87"/>
    <w:rsid w:val="004B7204"/>
    <w:rsid w:val="004C018A"/>
    <w:rsid w:val="004C0365"/>
    <w:rsid w:val="004C0A4B"/>
    <w:rsid w:val="004C0F1E"/>
    <w:rsid w:val="004C1621"/>
    <w:rsid w:val="004C1EA6"/>
    <w:rsid w:val="004C230A"/>
    <w:rsid w:val="004C35B9"/>
    <w:rsid w:val="004C37C2"/>
    <w:rsid w:val="004C3CF9"/>
    <w:rsid w:val="004C418F"/>
    <w:rsid w:val="004C4588"/>
    <w:rsid w:val="004C48A1"/>
    <w:rsid w:val="004C4954"/>
    <w:rsid w:val="004C4969"/>
    <w:rsid w:val="004C5115"/>
    <w:rsid w:val="004C5254"/>
    <w:rsid w:val="004C59D1"/>
    <w:rsid w:val="004C5A0B"/>
    <w:rsid w:val="004C5DEA"/>
    <w:rsid w:val="004C6A58"/>
    <w:rsid w:val="004C6B43"/>
    <w:rsid w:val="004C6D02"/>
    <w:rsid w:val="004C7E19"/>
    <w:rsid w:val="004C7E4C"/>
    <w:rsid w:val="004D0C4C"/>
    <w:rsid w:val="004D15D0"/>
    <w:rsid w:val="004D1DB6"/>
    <w:rsid w:val="004D217A"/>
    <w:rsid w:val="004D2EA2"/>
    <w:rsid w:val="004D3A5A"/>
    <w:rsid w:val="004D4458"/>
    <w:rsid w:val="004D7404"/>
    <w:rsid w:val="004D78CE"/>
    <w:rsid w:val="004D7CBF"/>
    <w:rsid w:val="004E03DE"/>
    <w:rsid w:val="004E0E44"/>
    <w:rsid w:val="004E125C"/>
    <w:rsid w:val="004E1A84"/>
    <w:rsid w:val="004E1C61"/>
    <w:rsid w:val="004E2BF6"/>
    <w:rsid w:val="004E33A6"/>
    <w:rsid w:val="004E5C3D"/>
    <w:rsid w:val="004E6442"/>
    <w:rsid w:val="004E6F60"/>
    <w:rsid w:val="004E6F87"/>
    <w:rsid w:val="004E7690"/>
    <w:rsid w:val="004E798C"/>
    <w:rsid w:val="004F1124"/>
    <w:rsid w:val="004F1AA2"/>
    <w:rsid w:val="004F2195"/>
    <w:rsid w:val="004F23FA"/>
    <w:rsid w:val="004F321F"/>
    <w:rsid w:val="004F388A"/>
    <w:rsid w:val="004F3BB1"/>
    <w:rsid w:val="004F3D6D"/>
    <w:rsid w:val="004F55B9"/>
    <w:rsid w:val="004F58AD"/>
    <w:rsid w:val="005007F4"/>
    <w:rsid w:val="00502D92"/>
    <w:rsid w:val="00502FC2"/>
    <w:rsid w:val="0050348F"/>
    <w:rsid w:val="005043A5"/>
    <w:rsid w:val="00506482"/>
    <w:rsid w:val="00506CD5"/>
    <w:rsid w:val="00506DF4"/>
    <w:rsid w:val="00507178"/>
    <w:rsid w:val="00507A8B"/>
    <w:rsid w:val="00507D5F"/>
    <w:rsid w:val="00510284"/>
    <w:rsid w:val="005103BB"/>
    <w:rsid w:val="00510FF5"/>
    <w:rsid w:val="00511568"/>
    <w:rsid w:val="00511581"/>
    <w:rsid w:val="00511E6B"/>
    <w:rsid w:val="00511EB6"/>
    <w:rsid w:val="00515A0C"/>
    <w:rsid w:val="00520B74"/>
    <w:rsid w:val="00520C01"/>
    <w:rsid w:val="00523058"/>
    <w:rsid w:val="00523121"/>
    <w:rsid w:val="005245BB"/>
    <w:rsid w:val="00524E8B"/>
    <w:rsid w:val="00526141"/>
    <w:rsid w:val="00526244"/>
    <w:rsid w:val="00526EB0"/>
    <w:rsid w:val="00527A70"/>
    <w:rsid w:val="0053069E"/>
    <w:rsid w:val="00530A03"/>
    <w:rsid w:val="00530F27"/>
    <w:rsid w:val="005310F5"/>
    <w:rsid w:val="00532021"/>
    <w:rsid w:val="00533C3F"/>
    <w:rsid w:val="00533E7E"/>
    <w:rsid w:val="005346E7"/>
    <w:rsid w:val="00535807"/>
    <w:rsid w:val="00536561"/>
    <w:rsid w:val="0053727A"/>
    <w:rsid w:val="005373BD"/>
    <w:rsid w:val="00537A1F"/>
    <w:rsid w:val="00537AEE"/>
    <w:rsid w:val="00537C28"/>
    <w:rsid w:val="00537EA7"/>
    <w:rsid w:val="00540F5B"/>
    <w:rsid w:val="00542452"/>
    <w:rsid w:val="00542666"/>
    <w:rsid w:val="00542AF7"/>
    <w:rsid w:val="00542B8E"/>
    <w:rsid w:val="005431B5"/>
    <w:rsid w:val="0054349D"/>
    <w:rsid w:val="005437B0"/>
    <w:rsid w:val="0054386C"/>
    <w:rsid w:val="00543F3C"/>
    <w:rsid w:val="0054449B"/>
    <w:rsid w:val="00544811"/>
    <w:rsid w:val="00545BB3"/>
    <w:rsid w:val="00546221"/>
    <w:rsid w:val="00546764"/>
    <w:rsid w:val="00546795"/>
    <w:rsid w:val="00546AC0"/>
    <w:rsid w:val="00546E6A"/>
    <w:rsid w:val="005473F2"/>
    <w:rsid w:val="005476C4"/>
    <w:rsid w:val="0054770F"/>
    <w:rsid w:val="00547A95"/>
    <w:rsid w:val="00547D3F"/>
    <w:rsid w:val="00550B6C"/>
    <w:rsid w:val="00550CE2"/>
    <w:rsid w:val="0055121C"/>
    <w:rsid w:val="00551C55"/>
    <w:rsid w:val="005522E7"/>
    <w:rsid w:val="00553216"/>
    <w:rsid w:val="005539A4"/>
    <w:rsid w:val="00553A87"/>
    <w:rsid w:val="005542D1"/>
    <w:rsid w:val="00554ACD"/>
    <w:rsid w:val="00554D50"/>
    <w:rsid w:val="00555195"/>
    <w:rsid w:val="00555627"/>
    <w:rsid w:val="005565F1"/>
    <w:rsid w:val="005568C4"/>
    <w:rsid w:val="00556A3A"/>
    <w:rsid w:val="00556E60"/>
    <w:rsid w:val="0055710A"/>
    <w:rsid w:val="00560244"/>
    <w:rsid w:val="0056047E"/>
    <w:rsid w:val="00561135"/>
    <w:rsid w:val="00561254"/>
    <w:rsid w:val="005613EA"/>
    <w:rsid w:val="00561547"/>
    <w:rsid w:val="00561971"/>
    <w:rsid w:val="00561DB0"/>
    <w:rsid w:val="005628BC"/>
    <w:rsid w:val="00562A4F"/>
    <w:rsid w:val="00562DC1"/>
    <w:rsid w:val="005630A5"/>
    <w:rsid w:val="00563C3C"/>
    <w:rsid w:val="0056402A"/>
    <w:rsid w:val="00564619"/>
    <w:rsid w:val="00565469"/>
    <w:rsid w:val="005674B7"/>
    <w:rsid w:val="00567835"/>
    <w:rsid w:val="00567E6F"/>
    <w:rsid w:val="0057006F"/>
    <w:rsid w:val="00570125"/>
    <w:rsid w:val="00570931"/>
    <w:rsid w:val="00570E01"/>
    <w:rsid w:val="00571945"/>
    <w:rsid w:val="00572149"/>
    <w:rsid w:val="00572C10"/>
    <w:rsid w:val="00573A15"/>
    <w:rsid w:val="005745CC"/>
    <w:rsid w:val="005750F0"/>
    <w:rsid w:val="00575A02"/>
    <w:rsid w:val="0057603B"/>
    <w:rsid w:val="00576CCE"/>
    <w:rsid w:val="00577097"/>
    <w:rsid w:val="005774A7"/>
    <w:rsid w:val="00580280"/>
    <w:rsid w:val="00580467"/>
    <w:rsid w:val="00580C86"/>
    <w:rsid w:val="0058233F"/>
    <w:rsid w:val="00582CB9"/>
    <w:rsid w:val="00582D1C"/>
    <w:rsid w:val="0058332A"/>
    <w:rsid w:val="00583624"/>
    <w:rsid w:val="00583CB3"/>
    <w:rsid w:val="00583D6E"/>
    <w:rsid w:val="00585121"/>
    <w:rsid w:val="00585127"/>
    <w:rsid w:val="00586D9E"/>
    <w:rsid w:val="00586DE5"/>
    <w:rsid w:val="00587216"/>
    <w:rsid w:val="005876CE"/>
    <w:rsid w:val="005876EF"/>
    <w:rsid w:val="00587FBF"/>
    <w:rsid w:val="00590273"/>
    <w:rsid w:val="00590BA5"/>
    <w:rsid w:val="005913E8"/>
    <w:rsid w:val="005920AF"/>
    <w:rsid w:val="00592924"/>
    <w:rsid w:val="00593B88"/>
    <w:rsid w:val="00593CCD"/>
    <w:rsid w:val="00593E8A"/>
    <w:rsid w:val="0059451C"/>
    <w:rsid w:val="00594E3B"/>
    <w:rsid w:val="00595415"/>
    <w:rsid w:val="00595D66"/>
    <w:rsid w:val="00595EAC"/>
    <w:rsid w:val="00596264"/>
    <w:rsid w:val="005964D6"/>
    <w:rsid w:val="00596A95"/>
    <w:rsid w:val="005A06AF"/>
    <w:rsid w:val="005A0B67"/>
    <w:rsid w:val="005A16BF"/>
    <w:rsid w:val="005A18BE"/>
    <w:rsid w:val="005A335F"/>
    <w:rsid w:val="005A34A3"/>
    <w:rsid w:val="005A3771"/>
    <w:rsid w:val="005A41B2"/>
    <w:rsid w:val="005A5CF1"/>
    <w:rsid w:val="005A66DC"/>
    <w:rsid w:val="005A6B87"/>
    <w:rsid w:val="005B0FC9"/>
    <w:rsid w:val="005B29C8"/>
    <w:rsid w:val="005B3182"/>
    <w:rsid w:val="005B35CE"/>
    <w:rsid w:val="005B360D"/>
    <w:rsid w:val="005B36D5"/>
    <w:rsid w:val="005B3D68"/>
    <w:rsid w:val="005B469F"/>
    <w:rsid w:val="005B4F95"/>
    <w:rsid w:val="005B4FE3"/>
    <w:rsid w:val="005B51D3"/>
    <w:rsid w:val="005B527D"/>
    <w:rsid w:val="005B56DB"/>
    <w:rsid w:val="005B58CF"/>
    <w:rsid w:val="005B5901"/>
    <w:rsid w:val="005B6ADE"/>
    <w:rsid w:val="005B774A"/>
    <w:rsid w:val="005B7EA4"/>
    <w:rsid w:val="005C035A"/>
    <w:rsid w:val="005C14B5"/>
    <w:rsid w:val="005C1B45"/>
    <w:rsid w:val="005C3963"/>
    <w:rsid w:val="005C4BF5"/>
    <w:rsid w:val="005C5421"/>
    <w:rsid w:val="005C5A65"/>
    <w:rsid w:val="005C5CF7"/>
    <w:rsid w:val="005C6889"/>
    <w:rsid w:val="005C6BE7"/>
    <w:rsid w:val="005C7292"/>
    <w:rsid w:val="005C73DB"/>
    <w:rsid w:val="005C774C"/>
    <w:rsid w:val="005C79D2"/>
    <w:rsid w:val="005D0799"/>
    <w:rsid w:val="005D089F"/>
    <w:rsid w:val="005D21F9"/>
    <w:rsid w:val="005D2913"/>
    <w:rsid w:val="005D2C40"/>
    <w:rsid w:val="005D2EA6"/>
    <w:rsid w:val="005D4F2B"/>
    <w:rsid w:val="005D4F65"/>
    <w:rsid w:val="005D592D"/>
    <w:rsid w:val="005D5BCD"/>
    <w:rsid w:val="005D7988"/>
    <w:rsid w:val="005D79AD"/>
    <w:rsid w:val="005E0358"/>
    <w:rsid w:val="005E1414"/>
    <w:rsid w:val="005E2ED4"/>
    <w:rsid w:val="005E3A15"/>
    <w:rsid w:val="005E4575"/>
    <w:rsid w:val="005E4F6A"/>
    <w:rsid w:val="005E5758"/>
    <w:rsid w:val="005E5D92"/>
    <w:rsid w:val="005E6054"/>
    <w:rsid w:val="005E6BDF"/>
    <w:rsid w:val="005E737F"/>
    <w:rsid w:val="005E73C9"/>
    <w:rsid w:val="005E76F3"/>
    <w:rsid w:val="005E7729"/>
    <w:rsid w:val="005F04F9"/>
    <w:rsid w:val="005F179E"/>
    <w:rsid w:val="005F17ED"/>
    <w:rsid w:val="005F1E15"/>
    <w:rsid w:val="005F1FB6"/>
    <w:rsid w:val="005F2BEE"/>
    <w:rsid w:val="005F3C05"/>
    <w:rsid w:val="005F4247"/>
    <w:rsid w:val="005F47C0"/>
    <w:rsid w:val="005F4CFC"/>
    <w:rsid w:val="005F5122"/>
    <w:rsid w:val="005F5546"/>
    <w:rsid w:val="005F5B04"/>
    <w:rsid w:val="005F5C73"/>
    <w:rsid w:val="005F5D5A"/>
    <w:rsid w:val="005F64AE"/>
    <w:rsid w:val="005F6711"/>
    <w:rsid w:val="005F7171"/>
    <w:rsid w:val="005F72B5"/>
    <w:rsid w:val="005F7548"/>
    <w:rsid w:val="005F771F"/>
    <w:rsid w:val="006007FD"/>
    <w:rsid w:val="00600C0D"/>
    <w:rsid w:val="006015E5"/>
    <w:rsid w:val="006018BD"/>
    <w:rsid w:val="00602017"/>
    <w:rsid w:val="00602413"/>
    <w:rsid w:val="00602756"/>
    <w:rsid w:val="006029B0"/>
    <w:rsid w:val="00602C71"/>
    <w:rsid w:val="00603985"/>
    <w:rsid w:val="00604DF8"/>
    <w:rsid w:val="00605089"/>
    <w:rsid w:val="00605BCD"/>
    <w:rsid w:val="00605C0F"/>
    <w:rsid w:val="006063D2"/>
    <w:rsid w:val="0060712D"/>
    <w:rsid w:val="00610BDE"/>
    <w:rsid w:val="00610D4E"/>
    <w:rsid w:val="00611964"/>
    <w:rsid w:val="00613ABD"/>
    <w:rsid w:val="00613E79"/>
    <w:rsid w:val="00614668"/>
    <w:rsid w:val="0061580B"/>
    <w:rsid w:val="0061678D"/>
    <w:rsid w:val="006168B1"/>
    <w:rsid w:val="00616B05"/>
    <w:rsid w:val="00616F6B"/>
    <w:rsid w:val="0062042B"/>
    <w:rsid w:val="0062053A"/>
    <w:rsid w:val="006209E4"/>
    <w:rsid w:val="00620CA3"/>
    <w:rsid w:val="006212DC"/>
    <w:rsid w:val="0062191E"/>
    <w:rsid w:val="00621D28"/>
    <w:rsid w:val="0062259E"/>
    <w:rsid w:val="00622C63"/>
    <w:rsid w:val="006230CF"/>
    <w:rsid w:val="00623C6A"/>
    <w:rsid w:val="00625372"/>
    <w:rsid w:val="00627D10"/>
    <w:rsid w:val="00630941"/>
    <w:rsid w:val="00630B67"/>
    <w:rsid w:val="00631270"/>
    <w:rsid w:val="00631809"/>
    <w:rsid w:val="006321B1"/>
    <w:rsid w:val="00632B73"/>
    <w:rsid w:val="00632C87"/>
    <w:rsid w:val="00632D74"/>
    <w:rsid w:val="00632DFB"/>
    <w:rsid w:val="00632FC2"/>
    <w:rsid w:val="00633463"/>
    <w:rsid w:val="00633C18"/>
    <w:rsid w:val="006343E5"/>
    <w:rsid w:val="0063471A"/>
    <w:rsid w:val="006359EC"/>
    <w:rsid w:val="00635EB5"/>
    <w:rsid w:val="0063668E"/>
    <w:rsid w:val="00636918"/>
    <w:rsid w:val="00636C95"/>
    <w:rsid w:val="006374A4"/>
    <w:rsid w:val="00637B8D"/>
    <w:rsid w:val="006409A0"/>
    <w:rsid w:val="00641342"/>
    <w:rsid w:val="0064142A"/>
    <w:rsid w:val="006417B1"/>
    <w:rsid w:val="00641BF5"/>
    <w:rsid w:val="006442BD"/>
    <w:rsid w:val="0064443D"/>
    <w:rsid w:val="00645550"/>
    <w:rsid w:val="00645A3F"/>
    <w:rsid w:val="006463C2"/>
    <w:rsid w:val="0065203C"/>
    <w:rsid w:val="0065254C"/>
    <w:rsid w:val="00654551"/>
    <w:rsid w:val="006547CC"/>
    <w:rsid w:val="00654938"/>
    <w:rsid w:val="006553C8"/>
    <w:rsid w:val="00655815"/>
    <w:rsid w:val="0065610B"/>
    <w:rsid w:val="006565D0"/>
    <w:rsid w:val="00656BBE"/>
    <w:rsid w:val="006574C4"/>
    <w:rsid w:val="006576CF"/>
    <w:rsid w:val="00657A54"/>
    <w:rsid w:val="00660132"/>
    <w:rsid w:val="0066140D"/>
    <w:rsid w:val="00662519"/>
    <w:rsid w:val="00662A2E"/>
    <w:rsid w:val="006632D3"/>
    <w:rsid w:val="00664128"/>
    <w:rsid w:val="00664CFB"/>
    <w:rsid w:val="0066549B"/>
    <w:rsid w:val="00665BDE"/>
    <w:rsid w:val="00666064"/>
    <w:rsid w:val="00666961"/>
    <w:rsid w:val="00666A45"/>
    <w:rsid w:val="00666A5A"/>
    <w:rsid w:val="00667FA4"/>
    <w:rsid w:val="006704EF"/>
    <w:rsid w:val="006706B0"/>
    <w:rsid w:val="0067077B"/>
    <w:rsid w:val="00671A81"/>
    <w:rsid w:val="00672130"/>
    <w:rsid w:val="00673497"/>
    <w:rsid w:val="00674024"/>
    <w:rsid w:val="00675C6F"/>
    <w:rsid w:val="00676278"/>
    <w:rsid w:val="006766F5"/>
    <w:rsid w:val="0067782C"/>
    <w:rsid w:val="0068005E"/>
    <w:rsid w:val="006801BA"/>
    <w:rsid w:val="00680752"/>
    <w:rsid w:val="00680C66"/>
    <w:rsid w:val="00680EEC"/>
    <w:rsid w:val="006814B7"/>
    <w:rsid w:val="00681A4E"/>
    <w:rsid w:val="00682B10"/>
    <w:rsid w:val="00682B72"/>
    <w:rsid w:val="00684423"/>
    <w:rsid w:val="00685034"/>
    <w:rsid w:val="006857A4"/>
    <w:rsid w:val="00685A3B"/>
    <w:rsid w:val="00685F2C"/>
    <w:rsid w:val="00687218"/>
    <w:rsid w:val="00687312"/>
    <w:rsid w:val="00687E9D"/>
    <w:rsid w:val="00691AD4"/>
    <w:rsid w:val="006920C0"/>
    <w:rsid w:val="00692ADD"/>
    <w:rsid w:val="00692CE0"/>
    <w:rsid w:val="00693797"/>
    <w:rsid w:val="006939B1"/>
    <w:rsid w:val="00693A6F"/>
    <w:rsid w:val="006947D0"/>
    <w:rsid w:val="006954F4"/>
    <w:rsid w:val="00695529"/>
    <w:rsid w:val="00695B2C"/>
    <w:rsid w:val="00696D61"/>
    <w:rsid w:val="00696D8A"/>
    <w:rsid w:val="00696EB3"/>
    <w:rsid w:val="00697568"/>
    <w:rsid w:val="006976D1"/>
    <w:rsid w:val="00697D8E"/>
    <w:rsid w:val="00697EDC"/>
    <w:rsid w:val="00697F9B"/>
    <w:rsid w:val="006A1646"/>
    <w:rsid w:val="006A1939"/>
    <w:rsid w:val="006A2219"/>
    <w:rsid w:val="006A258A"/>
    <w:rsid w:val="006A2B80"/>
    <w:rsid w:val="006A3505"/>
    <w:rsid w:val="006A3838"/>
    <w:rsid w:val="006A40D8"/>
    <w:rsid w:val="006A4129"/>
    <w:rsid w:val="006A6106"/>
    <w:rsid w:val="006A65F5"/>
    <w:rsid w:val="006A6B9F"/>
    <w:rsid w:val="006A7CBD"/>
    <w:rsid w:val="006B008C"/>
    <w:rsid w:val="006B0B7A"/>
    <w:rsid w:val="006B0C52"/>
    <w:rsid w:val="006B0D65"/>
    <w:rsid w:val="006B1D18"/>
    <w:rsid w:val="006B1FB0"/>
    <w:rsid w:val="006B2F8B"/>
    <w:rsid w:val="006B321C"/>
    <w:rsid w:val="006B3BCA"/>
    <w:rsid w:val="006B49C5"/>
    <w:rsid w:val="006B55E1"/>
    <w:rsid w:val="006B56B5"/>
    <w:rsid w:val="006B5A5F"/>
    <w:rsid w:val="006B771C"/>
    <w:rsid w:val="006C0F01"/>
    <w:rsid w:val="006C1759"/>
    <w:rsid w:val="006C18F5"/>
    <w:rsid w:val="006C19C4"/>
    <w:rsid w:val="006C1A92"/>
    <w:rsid w:val="006C1B19"/>
    <w:rsid w:val="006C278E"/>
    <w:rsid w:val="006C491F"/>
    <w:rsid w:val="006C49A4"/>
    <w:rsid w:val="006C4A56"/>
    <w:rsid w:val="006C4F44"/>
    <w:rsid w:val="006C58A3"/>
    <w:rsid w:val="006C5CB9"/>
    <w:rsid w:val="006C65C0"/>
    <w:rsid w:val="006C67AA"/>
    <w:rsid w:val="006C67D3"/>
    <w:rsid w:val="006C7556"/>
    <w:rsid w:val="006C7728"/>
    <w:rsid w:val="006D05EC"/>
    <w:rsid w:val="006D08EA"/>
    <w:rsid w:val="006D0D46"/>
    <w:rsid w:val="006D0E75"/>
    <w:rsid w:val="006D0F20"/>
    <w:rsid w:val="006D18BB"/>
    <w:rsid w:val="006D1FD6"/>
    <w:rsid w:val="006D2A88"/>
    <w:rsid w:val="006D3001"/>
    <w:rsid w:val="006D312E"/>
    <w:rsid w:val="006D3A22"/>
    <w:rsid w:val="006D3F44"/>
    <w:rsid w:val="006D4A0B"/>
    <w:rsid w:val="006D4C95"/>
    <w:rsid w:val="006D6EC6"/>
    <w:rsid w:val="006D7420"/>
    <w:rsid w:val="006D7E63"/>
    <w:rsid w:val="006D7EC0"/>
    <w:rsid w:val="006E01EF"/>
    <w:rsid w:val="006E0284"/>
    <w:rsid w:val="006E1405"/>
    <w:rsid w:val="006E1724"/>
    <w:rsid w:val="006E2F97"/>
    <w:rsid w:val="006E3958"/>
    <w:rsid w:val="006E53A8"/>
    <w:rsid w:val="006E5729"/>
    <w:rsid w:val="006E7159"/>
    <w:rsid w:val="006E787F"/>
    <w:rsid w:val="006E7B6A"/>
    <w:rsid w:val="006F0904"/>
    <w:rsid w:val="006F0E6B"/>
    <w:rsid w:val="006F179E"/>
    <w:rsid w:val="006F1B67"/>
    <w:rsid w:val="006F1BF6"/>
    <w:rsid w:val="006F20FC"/>
    <w:rsid w:val="006F472D"/>
    <w:rsid w:val="006F5128"/>
    <w:rsid w:val="006F52D9"/>
    <w:rsid w:val="006F5886"/>
    <w:rsid w:val="006F60EC"/>
    <w:rsid w:val="006F6CE5"/>
    <w:rsid w:val="006F6CE6"/>
    <w:rsid w:val="006F6DBE"/>
    <w:rsid w:val="006F7253"/>
    <w:rsid w:val="006F7590"/>
    <w:rsid w:val="006F7C28"/>
    <w:rsid w:val="006F7C6C"/>
    <w:rsid w:val="00700C64"/>
    <w:rsid w:val="00702DB4"/>
    <w:rsid w:val="00704493"/>
    <w:rsid w:val="007053B3"/>
    <w:rsid w:val="00705A57"/>
    <w:rsid w:val="00706395"/>
    <w:rsid w:val="007079B0"/>
    <w:rsid w:val="00707D73"/>
    <w:rsid w:val="00710258"/>
    <w:rsid w:val="007108B8"/>
    <w:rsid w:val="00710988"/>
    <w:rsid w:val="007123D0"/>
    <w:rsid w:val="007141C5"/>
    <w:rsid w:val="0071434C"/>
    <w:rsid w:val="007150B2"/>
    <w:rsid w:val="00715A10"/>
    <w:rsid w:val="00716811"/>
    <w:rsid w:val="007176EC"/>
    <w:rsid w:val="00717AED"/>
    <w:rsid w:val="00720E59"/>
    <w:rsid w:val="00721A2A"/>
    <w:rsid w:val="00721AEE"/>
    <w:rsid w:val="00721C4C"/>
    <w:rsid w:val="00721D2E"/>
    <w:rsid w:val="0072225C"/>
    <w:rsid w:val="0072253C"/>
    <w:rsid w:val="00722D17"/>
    <w:rsid w:val="00723970"/>
    <w:rsid w:val="007240C3"/>
    <w:rsid w:val="007259FF"/>
    <w:rsid w:val="00725ED2"/>
    <w:rsid w:val="007260DC"/>
    <w:rsid w:val="00726724"/>
    <w:rsid w:val="007269F5"/>
    <w:rsid w:val="00726AC3"/>
    <w:rsid w:val="00726E5F"/>
    <w:rsid w:val="00727BD9"/>
    <w:rsid w:val="007303BE"/>
    <w:rsid w:val="00731D20"/>
    <w:rsid w:val="00733237"/>
    <w:rsid w:val="007342F3"/>
    <w:rsid w:val="00734444"/>
    <w:rsid w:val="0073479E"/>
    <w:rsid w:val="00735423"/>
    <w:rsid w:val="0073654F"/>
    <w:rsid w:val="00737210"/>
    <w:rsid w:val="007376C5"/>
    <w:rsid w:val="00740A89"/>
    <w:rsid w:val="00741C19"/>
    <w:rsid w:val="00741D03"/>
    <w:rsid w:val="00741D16"/>
    <w:rsid w:val="00741F99"/>
    <w:rsid w:val="00742E31"/>
    <w:rsid w:val="00743031"/>
    <w:rsid w:val="0074332A"/>
    <w:rsid w:val="00743BC3"/>
    <w:rsid w:val="00744A53"/>
    <w:rsid w:val="00744E46"/>
    <w:rsid w:val="007453BB"/>
    <w:rsid w:val="007462A4"/>
    <w:rsid w:val="00746359"/>
    <w:rsid w:val="00746621"/>
    <w:rsid w:val="00746B9C"/>
    <w:rsid w:val="00747700"/>
    <w:rsid w:val="007506B5"/>
    <w:rsid w:val="00752100"/>
    <w:rsid w:val="0075217E"/>
    <w:rsid w:val="0075228A"/>
    <w:rsid w:val="00752676"/>
    <w:rsid w:val="00752E8A"/>
    <w:rsid w:val="007531AB"/>
    <w:rsid w:val="0075378F"/>
    <w:rsid w:val="007545CC"/>
    <w:rsid w:val="0075482A"/>
    <w:rsid w:val="00755045"/>
    <w:rsid w:val="0075517A"/>
    <w:rsid w:val="0075518B"/>
    <w:rsid w:val="00755B7E"/>
    <w:rsid w:val="00756505"/>
    <w:rsid w:val="0075671B"/>
    <w:rsid w:val="0076083B"/>
    <w:rsid w:val="00762088"/>
    <w:rsid w:val="007620C0"/>
    <w:rsid w:val="00762159"/>
    <w:rsid w:val="00762220"/>
    <w:rsid w:val="00762D11"/>
    <w:rsid w:val="00762F92"/>
    <w:rsid w:val="0076315B"/>
    <w:rsid w:val="007635FB"/>
    <w:rsid w:val="00763634"/>
    <w:rsid w:val="007643D7"/>
    <w:rsid w:val="00764AB5"/>
    <w:rsid w:val="007650C7"/>
    <w:rsid w:val="007652DC"/>
    <w:rsid w:val="00765E93"/>
    <w:rsid w:val="00766216"/>
    <w:rsid w:val="00766CAF"/>
    <w:rsid w:val="00770419"/>
    <w:rsid w:val="007711F7"/>
    <w:rsid w:val="00771AC8"/>
    <w:rsid w:val="00771FB5"/>
    <w:rsid w:val="007729A4"/>
    <w:rsid w:val="00772C82"/>
    <w:rsid w:val="00772D00"/>
    <w:rsid w:val="00773983"/>
    <w:rsid w:val="00773B98"/>
    <w:rsid w:val="00774514"/>
    <w:rsid w:val="00776DBD"/>
    <w:rsid w:val="007770AE"/>
    <w:rsid w:val="007771E2"/>
    <w:rsid w:val="0077723B"/>
    <w:rsid w:val="00777502"/>
    <w:rsid w:val="00777936"/>
    <w:rsid w:val="00777FAF"/>
    <w:rsid w:val="0078036D"/>
    <w:rsid w:val="0078122F"/>
    <w:rsid w:val="007814BC"/>
    <w:rsid w:val="007819CF"/>
    <w:rsid w:val="00782B23"/>
    <w:rsid w:val="00782F76"/>
    <w:rsid w:val="00783960"/>
    <w:rsid w:val="007846F5"/>
    <w:rsid w:val="007854B8"/>
    <w:rsid w:val="00785C9E"/>
    <w:rsid w:val="00785CA0"/>
    <w:rsid w:val="00785EE7"/>
    <w:rsid w:val="00786131"/>
    <w:rsid w:val="00786677"/>
    <w:rsid w:val="007875B9"/>
    <w:rsid w:val="007875DC"/>
    <w:rsid w:val="00787753"/>
    <w:rsid w:val="00787A3E"/>
    <w:rsid w:val="00787F75"/>
    <w:rsid w:val="00790074"/>
    <w:rsid w:val="007903DF"/>
    <w:rsid w:val="0079156B"/>
    <w:rsid w:val="00791C44"/>
    <w:rsid w:val="0079218D"/>
    <w:rsid w:val="007925E8"/>
    <w:rsid w:val="00792A61"/>
    <w:rsid w:val="00792F38"/>
    <w:rsid w:val="0079311A"/>
    <w:rsid w:val="00793152"/>
    <w:rsid w:val="00793471"/>
    <w:rsid w:val="00793896"/>
    <w:rsid w:val="00793D06"/>
    <w:rsid w:val="00793D7F"/>
    <w:rsid w:val="00794266"/>
    <w:rsid w:val="00795063"/>
    <w:rsid w:val="0079555F"/>
    <w:rsid w:val="00795577"/>
    <w:rsid w:val="0079560E"/>
    <w:rsid w:val="00795BA6"/>
    <w:rsid w:val="007968B6"/>
    <w:rsid w:val="00797739"/>
    <w:rsid w:val="007A0590"/>
    <w:rsid w:val="007A2230"/>
    <w:rsid w:val="007A257A"/>
    <w:rsid w:val="007A26BC"/>
    <w:rsid w:val="007A289A"/>
    <w:rsid w:val="007A2C8A"/>
    <w:rsid w:val="007A35DC"/>
    <w:rsid w:val="007A40BC"/>
    <w:rsid w:val="007A46F4"/>
    <w:rsid w:val="007A49F7"/>
    <w:rsid w:val="007A4F8E"/>
    <w:rsid w:val="007A5A38"/>
    <w:rsid w:val="007A5C92"/>
    <w:rsid w:val="007A71DF"/>
    <w:rsid w:val="007A7827"/>
    <w:rsid w:val="007A7D2A"/>
    <w:rsid w:val="007A7E7C"/>
    <w:rsid w:val="007A7F04"/>
    <w:rsid w:val="007B0078"/>
    <w:rsid w:val="007B01FB"/>
    <w:rsid w:val="007B0418"/>
    <w:rsid w:val="007B0569"/>
    <w:rsid w:val="007B0E36"/>
    <w:rsid w:val="007B1398"/>
    <w:rsid w:val="007B14C5"/>
    <w:rsid w:val="007B1D26"/>
    <w:rsid w:val="007B34FF"/>
    <w:rsid w:val="007B68B7"/>
    <w:rsid w:val="007B6998"/>
    <w:rsid w:val="007B77FB"/>
    <w:rsid w:val="007B7A27"/>
    <w:rsid w:val="007C02F5"/>
    <w:rsid w:val="007C2759"/>
    <w:rsid w:val="007C2E94"/>
    <w:rsid w:val="007C3AC9"/>
    <w:rsid w:val="007C3B84"/>
    <w:rsid w:val="007C563F"/>
    <w:rsid w:val="007C6122"/>
    <w:rsid w:val="007C64BC"/>
    <w:rsid w:val="007C6566"/>
    <w:rsid w:val="007C7113"/>
    <w:rsid w:val="007D093D"/>
    <w:rsid w:val="007D0E6E"/>
    <w:rsid w:val="007D0E9F"/>
    <w:rsid w:val="007D111C"/>
    <w:rsid w:val="007D2378"/>
    <w:rsid w:val="007D26CF"/>
    <w:rsid w:val="007D2941"/>
    <w:rsid w:val="007D31C8"/>
    <w:rsid w:val="007D34AE"/>
    <w:rsid w:val="007D3B09"/>
    <w:rsid w:val="007D3C7B"/>
    <w:rsid w:val="007D4122"/>
    <w:rsid w:val="007D508D"/>
    <w:rsid w:val="007D6282"/>
    <w:rsid w:val="007D6B0E"/>
    <w:rsid w:val="007D75B7"/>
    <w:rsid w:val="007E0416"/>
    <w:rsid w:val="007E1AF4"/>
    <w:rsid w:val="007E21A5"/>
    <w:rsid w:val="007E239B"/>
    <w:rsid w:val="007E3164"/>
    <w:rsid w:val="007E35A2"/>
    <w:rsid w:val="007E398C"/>
    <w:rsid w:val="007E3A5B"/>
    <w:rsid w:val="007E3C5C"/>
    <w:rsid w:val="007E3DF5"/>
    <w:rsid w:val="007E4A8F"/>
    <w:rsid w:val="007E4FC8"/>
    <w:rsid w:val="007E650D"/>
    <w:rsid w:val="007E67AD"/>
    <w:rsid w:val="007E687B"/>
    <w:rsid w:val="007E6A60"/>
    <w:rsid w:val="007E6BB1"/>
    <w:rsid w:val="007E705F"/>
    <w:rsid w:val="007E727A"/>
    <w:rsid w:val="007E73E7"/>
    <w:rsid w:val="007E7639"/>
    <w:rsid w:val="007F093B"/>
    <w:rsid w:val="007F1666"/>
    <w:rsid w:val="007F1BE7"/>
    <w:rsid w:val="007F334A"/>
    <w:rsid w:val="007F3643"/>
    <w:rsid w:val="007F3EA8"/>
    <w:rsid w:val="007F44FB"/>
    <w:rsid w:val="007F4B84"/>
    <w:rsid w:val="007F56F9"/>
    <w:rsid w:val="007F6064"/>
    <w:rsid w:val="007F64F4"/>
    <w:rsid w:val="007F6C37"/>
    <w:rsid w:val="007F7CF1"/>
    <w:rsid w:val="007F7D62"/>
    <w:rsid w:val="0080007D"/>
    <w:rsid w:val="0080030D"/>
    <w:rsid w:val="0080050C"/>
    <w:rsid w:val="00801284"/>
    <w:rsid w:val="0080178F"/>
    <w:rsid w:val="00802B6A"/>
    <w:rsid w:val="00804357"/>
    <w:rsid w:val="00804766"/>
    <w:rsid w:val="0080479B"/>
    <w:rsid w:val="008049FE"/>
    <w:rsid w:val="00804CF7"/>
    <w:rsid w:val="00804FCE"/>
    <w:rsid w:val="008050D1"/>
    <w:rsid w:val="00805260"/>
    <w:rsid w:val="00805D56"/>
    <w:rsid w:val="00806256"/>
    <w:rsid w:val="00806C6F"/>
    <w:rsid w:val="00806FCB"/>
    <w:rsid w:val="008074DA"/>
    <w:rsid w:val="00807FC7"/>
    <w:rsid w:val="00810263"/>
    <w:rsid w:val="008102E9"/>
    <w:rsid w:val="008106EA"/>
    <w:rsid w:val="00811665"/>
    <w:rsid w:val="00811E56"/>
    <w:rsid w:val="00812911"/>
    <w:rsid w:val="00813244"/>
    <w:rsid w:val="00813D51"/>
    <w:rsid w:val="008142EE"/>
    <w:rsid w:val="00814C88"/>
    <w:rsid w:val="00815597"/>
    <w:rsid w:val="008157F2"/>
    <w:rsid w:val="008162FE"/>
    <w:rsid w:val="00816A0B"/>
    <w:rsid w:val="00817353"/>
    <w:rsid w:val="008174D6"/>
    <w:rsid w:val="00817541"/>
    <w:rsid w:val="00817CC0"/>
    <w:rsid w:val="00820C29"/>
    <w:rsid w:val="00821515"/>
    <w:rsid w:val="008217A2"/>
    <w:rsid w:val="008239DD"/>
    <w:rsid w:val="00824820"/>
    <w:rsid w:val="0082485E"/>
    <w:rsid w:val="00824C62"/>
    <w:rsid w:val="0082598A"/>
    <w:rsid w:val="00825D1E"/>
    <w:rsid w:val="00827727"/>
    <w:rsid w:val="00827819"/>
    <w:rsid w:val="00830326"/>
    <w:rsid w:val="00830D5A"/>
    <w:rsid w:val="00830D6C"/>
    <w:rsid w:val="00831F6F"/>
    <w:rsid w:val="00832786"/>
    <w:rsid w:val="00832817"/>
    <w:rsid w:val="00832903"/>
    <w:rsid w:val="008358D6"/>
    <w:rsid w:val="00835BD9"/>
    <w:rsid w:val="00835CA6"/>
    <w:rsid w:val="008361D4"/>
    <w:rsid w:val="0083676F"/>
    <w:rsid w:val="008371C0"/>
    <w:rsid w:val="008378E7"/>
    <w:rsid w:val="0084045A"/>
    <w:rsid w:val="00840912"/>
    <w:rsid w:val="008411C4"/>
    <w:rsid w:val="00841AEA"/>
    <w:rsid w:val="00842419"/>
    <w:rsid w:val="008427C2"/>
    <w:rsid w:val="00842CA0"/>
    <w:rsid w:val="00842D60"/>
    <w:rsid w:val="00843623"/>
    <w:rsid w:val="00843BE8"/>
    <w:rsid w:val="0084506B"/>
    <w:rsid w:val="0084516E"/>
    <w:rsid w:val="00845293"/>
    <w:rsid w:val="0084555A"/>
    <w:rsid w:val="00845E47"/>
    <w:rsid w:val="00847DEE"/>
    <w:rsid w:val="008513A2"/>
    <w:rsid w:val="00852761"/>
    <w:rsid w:val="0085309C"/>
    <w:rsid w:val="0085432D"/>
    <w:rsid w:val="008549EA"/>
    <w:rsid w:val="00854D61"/>
    <w:rsid w:val="0085509A"/>
    <w:rsid w:val="008558E5"/>
    <w:rsid w:val="00855AB1"/>
    <w:rsid w:val="00856245"/>
    <w:rsid w:val="00856877"/>
    <w:rsid w:val="00857481"/>
    <w:rsid w:val="008574C0"/>
    <w:rsid w:val="008575FB"/>
    <w:rsid w:val="00860F25"/>
    <w:rsid w:val="00861042"/>
    <w:rsid w:val="00861E32"/>
    <w:rsid w:val="0086204F"/>
    <w:rsid w:val="00863E39"/>
    <w:rsid w:val="008641BC"/>
    <w:rsid w:val="008646E6"/>
    <w:rsid w:val="00866C1F"/>
    <w:rsid w:val="00866E4F"/>
    <w:rsid w:val="00867BB0"/>
    <w:rsid w:val="00871520"/>
    <w:rsid w:val="00872516"/>
    <w:rsid w:val="00872F70"/>
    <w:rsid w:val="00873112"/>
    <w:rsid w:val="008732DD"/>
    <w:rsid w:val="0087391B"/>
    <w:rsid w:val="00873981"/>
    <w:rsid w:val="00874477"/>
    <w:rsid w:val="0087559B"/>
    <w:rsid w:val="0087604E"/>
    <w:rsid w:val="0087714B"/>
    <w:rsid w:val="00877A1F"/>
    <w:rsid w:val="008804D5"/>
    <w:rsid w:val="00881995"/>
    <w:rsid w:val="00882021"/>
    <w:rsid w:val="00882857"/>
    <w:rsid w:val="008828AB"/>
    <w:rsid w:val="00883D66"/>
    <w:rsid w:val="00884030"/>
    <w:rsid w:val="0088467D"/>
    <w:rsid w:val="008846D0"/>
    <w:rsid w:val="00884FA3"/>
    <w:rsid w:val="008851AE"/>
    <w:rsid w:val="00885D92"/>
    <w:rsid w:val="0088628A"/>
    <w:rsid w:val="00886C82"/>
    <w:rsid w:val="00887A8A"/>
    <w:rsid w:val="008919C7"/>
    <w:rsid w:val="00891E63"/>
    <w:rsid w:val="00892912"/>
    <w:rsid w:val="00892966"/>
    <w:rsid w:val="00892F0B"/>
    <w:rsid w:val="0089307B"/>
    <w:rsid w:val="008931BB"/>
    <w:rsid w:val="00893FBB"/>
    <w:rsid w:val="008941FF"/>
    <w:rsid w:val="00894A23"/>
    <w:rsid w:val="008972A8"/>
    <w:rsid w:val="00897A93"/>
    <w:rsid w:val="008A0FD3"/>
    <w:rsid w:val="008A29D7"/>
    <w:rsid w:val="008A3FBC"/>
    <w:rsid w:val="008A40A7"/>
    <w:rsid w:val="008A4431"/>
    <w:rsid w:val="008A5C23"/>
    <w:rsid w:val="008A74D0"/>
    <w:rsid w:val="008B019D"/>
    <w:rsid w:val="008B0AA9"/>
    <w:rsid w:val="008B0B85"/>
    <w:rsid w:val="008B114E"/>
    <w:rsid w:val="008B14CF"/>
    <w:rsid w:val="008B151A"/>
    <w:rsid w:val="008B1DE8"/>
    <w:rsid w:val="008B2B8A"/>
    <w:rsid w:val="008B444C"/>
    <w:rsid w:val="008B584D"/>
    <w:rsid w:val="008B5BA2"/>
    <w:rsid w:val="008B5CBE"/>
    <w:rsid w:val="008B6075"/>
    <w:rsid w:val="008B62AF"/>
    <w:rsid w:val="008B66B6"/>
    <w:rsid w:val="008B694B"/>
    <w:rsid w:val="008B6971"/>
    <w:rsid w:val="008B6F21"/>
    <w:rsid w:val="008B71EB"/>
    <w:rsid w:val="008B7BA6"/>
    <w:rsid w:val="008B7C83"/>
    <w:rsid w:val="008C084E"/>
    <w:rsid w:val="008C147E"/>
    <w:rsid w:val="008C3107"/>
    <w:rsid w:val="008C3493"/>
    <w:rsid w:val="008C44C0"/>
    <w:rsid w:val="008C51FD"/>
    <w:rsid w:val="008C617C"/>
    <w:rsid w:val="008C664B"/>
    <w:rsid w:val="008C6EBF"/>
    <w:rsid w:val="008C77B5"/>
    <w:rsid w:val="008D067B"/>
    <w:rsid w:val="008D0F19"/>
    <w:rsid w:val="008D1E25"/>
    <w:rsid w:val="008D257F"/>
    <w:rsid w:val="008D28F0"/>
    <w:rsid w:val="008D300F"/>
    <w:rsid w:val="008D303D"/>
    <w:rsid w:val="008D31CD"/>
    <w:rsid w:val="008D4F17"/>
    <w:rsid w:val="008D4F53"/>
    <w:rsid w:val="008D5808"/>
    <w:rsid w:val="008D6C1A"/>
    <w:rsid w:val="008D7CD1"/>
    <w:rsid w:val="008D7F01"/>
    <w:rsid w:val="008E0323"/>
    <w:rsid w:val="008E06D0"/>
    <w:rsid w:val="008E07A8"/>
    <w:rsid w:val="008E12A6"/>
    <w:rsid w:val="008E2153"/>
    <w:rsid w:val="008E237E"/>
    <w:rsid w:val="008E2948"/>
    <w:rsid w:val="008E2FD0"/>
    <w:rsid w:val="008E3BEF"/>
    <w:rsid w:val="008E3D37"/>
    <w:rsid w:val="008E453D"/>
    <w:rsid w:val="008E52A4"/>
    <w:rsid w:val="008E588F"/>
    <w:rsid w:val="008E58BC"/>
    <w:rsid w:val="008E72C9"/>
    <w:rsid w:val="008F0413"/>
    <w:rsid w:val="008F11EC"/>
    <w:rsid w:val="008F364C"/>
    <w:rsid w:val="008F5857"/>
    <w:rsid w:val="008F5C10"/>
    <w:rsid w:val="008F5EDE"/>
    <w:rsid w:val="008F5EE2"/>
    <w:rsid w:val="008F603F"/>
    <w:rsid w:val="008F666B"/>
    <w:rsid w:val="008F70C4"/>
    <w:rsid w:val="008F7331"/>
    <w:rsid w:val="009005A7"/>
    <w:rsid w:val="00900956"/>
    <w:rsid w:val="0090128F"/>
    <w:rsid w:val="00901945"/>
    <w:rsid w:val="009034B9"/>
    <w:rsid w:val="0090387B"/>
    <w:rsid w:val="009050E9"/>
    <w:rsid w:val="009055C9"/>
    <w:rsid w:val="009060AA"/>
    <w:rsid w:val="0090673E"/>
    <w:rsid w:val="00906E98"/>
    <w:rsid w:val="009076E4"/>
    <w:rsid w:val="00910124"/>
    <w:rsid w:val="009104B2"/>
    <w:rsid w:val="00910CE5"/>
    <w:rsid w:val="0091168B"/>
    <w:rsid w:val="00911F73"/>
    <w:rsid w:val="009122EB"/>
    <w:rsid w:val="00912755"/>
    <w:rsid w:val="00912A38"/>
    <w:rsid w:val="009137ED"/>
    <w:rsid w:val="00914384"/>
    <w:rsid w:val="0091483E"/>
    <w:rsid w:val="00915D0C"/>
    <w:rsid w:val="00916521"/>
    <w:rsid w:val="0091697E"/>
    <w:rsid w:val="0091736E"/>
    <w:rsid w:val="00917A73"/>
    <w:rsid w:val="00917D25"/>
    <w:rsid w:val="00917F0C"/>
    <w:rsid w:val="00920BC4"/>
    <w:rsid w:val="00920C03"/>
    <w:rsid w:val="00921388"/>
    <w:rsid w:val="009220EC"/>
    <w:rsid w:val="0092285C"/>
    <w:rsid w:val="00922D16"/>
    <w:rsid w:val="00922FAA"/>
    <w:rsid w:val="00923C57"/>
    <w:rsid w:val="009243EC"/>
    <w:rsid w:val="00924D46"/>
    <w:rsid w:val="00925B3E"/>
    <w:rsid w:val="00926093"/>
    <w:rsid w:val="00926B5D"/>
    <w:rsid w:val="00926C15"/>
    <w:rsid w:val="009274F8"/>
    <w:rsid w:val="0092761A"/>
    <w:rsid w:val="00930282"/>
    <w:rsid w:val="00931106"/>
    <w:rsid w:val="00931512"/>
    <w:rsid w:val="00934865"/>
    <w:rsid w:val="0093509F"/>
    <w:rsid w:val="009356D9"/>
    <w:rsid w:val="00935E5C"/>
    <w:rsid w:val="009363CC"/>
    <w:rsid w:val="00936B68"/>
    <w:rsid w:val="009372D3"/>
    <w:rsid w:val="00937D3A"/>
    <w:rsid w:val="009400A6"/>
    <w:rsid w:val="0094042F"/>
    <w:rsid w:val="009406D2"/>
    <w:rsid w:val="009420A9"/>
    <w:rsid w:val="00943920"/>
    <w:rsid w:val="00944422"/>
    <w:rsid w:val="00944C30"/>
    <w:rsid w:val="00946D27"/>
    <w:rsid w:val="00947AF8"/>
    <w:rsid w:val="00950A47"/>
    <w:rsid w:val="00951069"/>
    <w:rsid w:val="00951087"/>
    <w:rsid w:val="009515A2"/>
    <w:rsid w:val="0095254A"/>
    <w:rsid w:val="00952959"/>
    <w:rsid w:val="00953FAF"/>
    <w:rsid w:val="00955ED7"/>
    <w:rsid w:val="00956460"/>
    <w:rsid w:val="00956878"/>
    <w:rsid w:val="00956DBC"/>
    <w:rsid w:val="00960048"/>
    <w:rsid w:val="00960103"/>
    <w:rsid w:val="009601C7"/>
    <w:rsid w:val="009607E5"/>
    <w:rsid w:val="00960810"/>
    <w:rsid w:val="00960CA5"/>
    <w:rsid w:val="009610D6"/>
    <w:rsid w:val="009616C9"/>
    <w:rsid w:val="0096222C"/>
    <w:rsid w:val="0096358B"/>
    <w:rsid w:val="009638C7"/>
    <w:rsid w:val="00963E6C"/>
    <w:rsid w:val="00964415"/>
    <w:rsid w:val="00964685"/>
    <w:rsid w:val="00964963"/>
    <w:rsid w:val="009649E4"/>
    <w:rsid w:val="009662D0"/>
    <w:rsid w:val="00966E1C"/>
    <w:rsid w:val="009670B7"/>
    <w:rsid w:val="0096722F"/>
    <w:rsid w:val="009674B4"/>
    <w:rsid w:val="00970967"/>
    <w:rsid w:val="00970A6F"/>
    <w:rsid w:val="00971466"/>
    <w:rsid w:val="009724E5"/>
    <w:rsid w:val="00972502"/>
    <w:rsid w:val="00972A09"/>
    <w:rsid w:val="00973982"/>
    <w:rsid w:val="009739CF"/>
    <w:rsid w:val="00973B84"/>
    <w:rsid w:val="0097442E"/>
    <w:rsid w:val="00974751"/>
    <w:rsid w:val="00974797"/>
    <w:rsid w:val="00974A36"/>
    <w:rsid w:val="00974E82"/>
    <w:rsid w:val="009760C8"/>
    <w:rsid w:val="0097696E"/>
    <w:rsid w:val="00976B01"/>
    <w:rsid w:val="00976D48"/>
    <w:rsid w:val="00976F9B"/>
    <w:rsid w:val="009775F2"/>
    <w:rsid w:val="00980E16"/>
    <w:rsid w:val="009810F2"/>
    <w:rsid w:val="0098114B"/>
    <w:rsid w:val="009818F4"/>
    <w:rsid w:val="00982EEB"/>
    <w:rsid w:val="0098321F"/>
    <w:rsid w:val="00983379"/>
    <w:rsid w:val="009834E4"/>
    <w:rsid w:val="00983821"/>
    <w:rsid w:val="00984338"/>
    <w:rsid w:val="00984F50"/>
    <w:rsid w:val="00986802"/>
    <w:rsid w:val="00986D6D"/>
    <w:rsid w:val="0098771A"/>
    <w:rsid w:val="00987FB3"/>
    <w:rsid w:val="00990384"/>
    <w:rsid w:val="00990DFD"/>
    <w:rsid w:val="00991467"/>
    <w:rsid w:val="00991C21"/>
    <w:rsid w:val="00991CD4"/>
    <w:rsid w:val="00994C8A"/>
    <w:rsid w:val="00995393"/>
    <w:rsid w:val="009953E4"/>
    <w:rsid w:val="00996868"/>
    <w:rsid w:val="009969D4"/>
    <w:rsid w:val="00996E57"/>
    <w:rsid w:val="009A0A0C"/>
    <w:rsid w:val="009A172C"/>
    <w:rsid w:val="009A1747"/>
    <w:rsid w:val="009A1BF0"/>
    <w:rsid w:val="009A2934"/>
    <w:rsid w:val="009A298B"/>
    <w:rsid w:val="009A3227"/>
    <w:rsid w:val="009A39C2"/>
    <w:rsid w:val="009A3C31"/>
    <w:rsid w:val="009A4CD5"/>
    <w:rsid w:val="009A4F09"/>
    <w:rsid w:val="009A5047"/>
    <w:rsid w:val="009A5837"/>
    <w:rsid w:val="009A59D2"/>
    <w:rsid w:val="009A5E4A"/>
    <w:rsid w:val="009A774F"/>
    <w:rsid w:val="009A7EC7"/>
    <w:rsid w:val="009B003B"/>
    <w:rsid w:val="009B025E"/>
    <w:rsid w:val="009B078D"/>
    <w:rsid w:val="009B1318"/>
    <w:rsid w:val="009B1AE9"/>
    <w:rsid w:val="009B1F47"/>
    <w:rsid w:val="009B2AA9"/>
    <w:rsid w:val="009B2C99"/>
    <w:rsid w:val="009B2F56"/>
    <w:rsid w:val="009B46EE"/>
    <w:rsid w:val="009B50F2"/>
    <w:rsid w:val="009B567F"/>
    <w:rsid w:val="009B664D"/>
    <w:rsid w:val="009B7D97"/>
    <w:rsid w:val="009C08D8"/>
    <w:rsid w:val="009C0996"/>
    <w:rsid w:val="009C144D"/>
    <w:rsid w:val="009C1485"/>
    <w:rsid w:val="009C16EE"/>
    <w:rsid w:val="009C1D6F"/>
    <w:rsid w:val="009C1E95"/>
    <w:rsid w:val="009C275B"/>
    <w:rsid w:val="009C2CB7"/>
    <w:rsid w:val="009C32EF"/>
    <w:rsid w:val="009C3360"/>
    <w:rsid w:val="009C4F46"/>
    <w:rsid w:val="009C61CF"/>
    <w:rsid w:val="009C6293"/>
    <w:rsid w:val="009C6788"/>
    <w:rsid w:val="009C7FB6"/>
    <w:rsid w:val="009D0027"/>
    <w:rsid w:val="009D00E6"/>
    <w:rsid w:val="009D0AFA"/>
    <w:rsid w:val="009D0C6E"/>
    <w:rsid w:val="009D102D"/>
    <w:rsid w:val="009D3391"/>
    <w:rsid w:val="009D3396"/>
    <w:rsid w:val="009D3A92"/>
    <w:rsid w:val="009D3B30"/>
    <w:rsid w:val="009D5D92"/>
    <w:rsid w:val="009D6305"/>
    <w:rsid w:val="009D66F2"/>
    <w:rsid w:val="009D6F6C"/>
    <w:rsid w:val="009D71BC"/>
    <w:rsid w:val="009E01FD"/>
    <w:rsid w:val="009E0B98"/>
    <w:rsid w:val="009E0DA5"/>
    <w:rsid w:val="009E2F5E"/>
    <w:rsid w:val="009E36B1"/>
    <w:rsid w:val="009E397B"/>
    <w:rsid w:val="009E3D5C"/>
    <w:rsid w:val="009E3D9A"/>
    <w:rsid w:val="009E4602"/>
    <w:rsid w:val="009E4766"/>
    <w:rsid w:val="009E503C"/>
    <w:rsid w:val="009E58AF"/>
    <w:rsid w:val="009E63F3"/>
    <w:rsid w:val="009E700D"/>
    <w:rsid w:val="009E7872"/>
    <w:rsid w:val="009E7C28"/>
    <w:rsid w:val="009F0299"/>
    <w:rsid w:val="009F11ED"/>
    <w:rsid w:val="009F2BED"/>
    <w:rsid w:val="009F4483"/>
    <w:rsid w:val="009F44D5"/>
    <w:rsid w:val="009F5356"/>
    <w:rsid w:val="009F6DCD"/>
    <w:rsid w:val="009F6FEF"/>
    <w:rsid w:val="009F771A"/>
    <w:rsid w:val="00A00A8A"/>
    <w:rsid w:val="00A00C08"/>
    <w:rsid w:val="00A01436"/>
    <w:rsid w:val="00A014C4"/>
    <w:rsid w:val="00A0206A"/>
    <w:rsid w:val="00A02942"/>
    <w:rsid w:val="00A033E0"/>
    <w:rsid w:val="00A03B96"/>
    <w:rsid w:val="00A03E32"/>
    <w:rsid w:val="00A041CE"/>
    <w:rsid w:val="00A04E95"/>
    <w:rsid w:val="00A059C3"/>
    <w:rsid w:val="00A06457"/>
    <w:rsid w:val="00A075D1"/>
    <w:rsid w:val="00A07787"/>
    <w:rsid w:val="00A100E3"/>
    <w:rsid w:val="00A103B8"/>
    <w:rsid w:val="00A11004"/>
    <w:rsid w:val="00A12115"/>
    <w:rsid w:val="00A13CE2"/>
    <w:rsid w:val="00A1434D"/>
    <w:rsid w:val="00A14682"/>
    <w:rsid w:val="00A14791"/>
    <w:rsid w:val="00A157C3"/>
    <w:rsid w:val="00A15815"/>
    <w:rsid w:val="00A15A0A"/>
    <w:rsid w:val="00A16140"/>
    <w:rsid w:val="00A1630E"/>
    <w:rsid w:val="00A1660E"/>
    <w:rsid w:val="00A16BBB"/>
    <w:rsid w:val="00A16E0B"/>
    <w:rsid w:val="00A1752F"/>
    <w:rsid w:val="00A212C3"/>
    <w:rsid w:val="00A22125"/>
    <w:rsid w:val="00A22C4D"/>
    <w:rsid w:val="00A24C92"/>
    <w:rsid w:val="00A26090"/>
    <w:rsid w:val="00A30B12"/>
    <w:rsid w:val="00A30F99"/>
    <w:rsid w:val="00A3280D"/>
    <w:rsid w:val="00A3315B"/>
    <w:rsid w:val="00A337A5"/>
    <w:rsid w:val="00A33A23"/>
    <w:rsid w:val="00A34492"/>
    <w:rsid w:val="00A34F8A"/>
    <w:rsid w:val="00A35854"/>
    <w:rsid w:val="00A35B45"/>
    <w:rsid w:val="00A36BE1"/>
    <w:rsid w:val="00A36EF6"/>
    <w:rsid w:val="00A4038B"/>
    <w:rsid w:val="00A405F7"/>
    <w:rsid w:val="00A40EED"/>
    <w:rsid w:val="00A411C4"/>
    <w:rsid w:val="00A415E9"/>
    <w:rsid w:val="00A418DF"/>
    <w:rsid w:val="00A41E77"/>
    <w:rsid w:val="00A42EB9"/>
    <w:rsid w:val="00A43423"/>
    <w:rsid w:val="00A43ADA"/>
    <w:rsid w:val="00A44605"/>
    <w:rsid w:val="00A44690"/>
    <w:rsid w:val="00A44E2D"/>
    <w:rsid w:val="00A44F19"/>
    <w:rsid w:val="00A459CB"/>
    <w:rsid w:val="00A45BEA"/>
    <w:rsid w:val="00A46295"/>
    <w:rsid w:val="00A4670B"/>
    <w:rsid w:val="00A4679A"/>
    <w:rsid w:val="00A473AD"/>
    <w:rsid w:val="00A50BB9"/>
    <w:rsid w:val="00A5154F"/>
    <w:rsid w:val="00A529D8"/>
    <w:rsid w:val="00A52A05"/>
    <w:rsid w:val="00A53998"/>
    <w:rsid w:val="00A53A3B"/>
    <w:rsid w:val="00A5438C"/>
    <w:rsid w:val="00A54605"/>
    <w:rsid w:val="00A5482C"/>
    <w:rsid w:val="00A54AEF"/>
    <w:rsid w:val="00A54D9D"/>
    <w:rsid w:val="00A55E8A"/>
    <w:rsid w:val="00A57595"/>
    <w:rsid w:val="00A579FF"/>
    <w:rsid w:val="00A617D7"/>
    <w:rsid w:val="00A61BAF"/>
    <w:rsid w:val="00A62D96"/>
    <w:rsid w:val="00A63825"/>
    <w:rsid w:val="00A63AAD"/>
    <w:rsid w:val="00A63AF6"/>
    <w:rsid w:val="00A63CAF"/>
    <w:rsid w:val="00A6446B"/>
    <w:rsid w:val="00A64A4F"/>
    <w:rsid w:val="00A66A7A"/>
    <w:rsid w:val="00A6718C"/>
    <w:rsid w:val="00A703E0"/>
    <w:rsid w:val="00A706A6"/>
    <w:rsid w:val="00A70799"/>
    <w:rsid w:val="00A707DB"/>
    <w:rsid w:val="00A7093D"/>
    <w:rsid w:val="00A71ED8"/>
    <w:rsid w:val="00A72309"/>
    <w:rsid w:val="00A72F73"/>
    <w:rsid w:val="00A731CF"/>
    <w:rsid w:val="00A7321B"/>
    <w:rsid w:val="00A74C36"/>
    <w:rsid w:val="00A75407"/>
    <w:rsid w:val="00A75996"/>
    <w:rsid w:val="00A75FEA"/>
    <w:rsid w:val="00A76C58"/>
    <w:rsid w:val="00A76CDC"/>
    <w:rsid w:val="00A76DB6"/>
    <w:rsid w:val="00A770C3"/>
    <w:rsid w:val="00A77125"/>
    <w:rsid w:val="00A8003A"/>
    <w:rsid w:val="00A811B1"/>
    <w:rsid w:val="00A81696"/>
    <w:rsid w:val="00A81ABF"/>
    <w:rsid w:val="00A82086"/>
    <w:rsid w:val="00A83A60"/>
    <w:rsid w:val="00A83C6D"/>
    <w:rsid w:val="00A83D8C"/>
    <w:rsid w:val="00A8403E"/>
    <w:rsid w:val="00A8413A"/>
    <w:rsid w:val="00A8423A"/>
    <w:rsid w:val="00A842E9"/>
    <w:rsid w:val="00A8454B"/>
    <w:rsid w:val="00A84EEE"/>
    <w:rsid w:val="00A8528B"/>
    <w:rsid w:val="00A85DA8"/>
    <w:rsid w:val="00A8639D"/>
    <w:rsid w:val="00A86ACE"/>
    <w:rsid w:val="00A86CC6"/>
    <w:rsid w:val="00A8717F"/>
    <w:rsid w:val="00A87474"/>
    <w:rsid w:val="00A908FF"/>
    <w:rsid w:val="00A90E74"/>
    <w:rsid w:val="00A9195C"/>
    <w:rsid w:val="00A936E5"/>
    <w:rsid w:val="00A93754"/>
    <w:rsid w:val="00A93E0B"/>
    <w:rsid w:val="00A94FE1"/>
    <w:rsid w:val="00A97116"/>
    <w:rsid w:val="00A97920"/>
    <w:rsid w:val="00A97E95"/>
    <w:rsid w:val="00AA1693"/>
    <w:rsid w:val="00AA283B"/>
    <w:rsid w:val="00AA318E"/>
    <w:rsid w:val="00AA3ABC"/>
    <w:rsid w:val="00AA4817"/>
    <w:rsid w:val="00AA4FDD"/>
    <w:rsid w:val="00AA5C5D"/>
    <w:rsid w:val="00AA5DB7"/>
    <w:rsid w:val="00AA62C7"/>
    <w:rsid w:val="00AA6400"/>
    <w:rsid w:val="00AA740F"/>
    <w:rsid w:val="00AA74BB"/>
    <w:rsid w:val="00AA7BD8"/>
    <w:rsid w:val="00AB033B"/>
    <w:rsid w:val="00AB0A8E"/>
    <w:rsid w:val="00AB1474"/>
    <w:rsid w:val="00AB1689"/>
    <w:rsid w:val="00AB25DA"/>
    <w:rsid w:val="00AB279C"/>
    <w:rsid w:val="00AB2816"/>
    <w:rsid w:val="00AB354C"/>
    <w:rsid w:val="00AB59E0"/>
    <w:rsid w:val="00AB739C"/>
    <w:rsid w:val="00AB7B8B"/>
    <w:rsid w:val="00AC039A"/>
    <w:rsid w:val="00AC1299"/>
    <w:rsid w:val="00AC1E1E"/>
    <w:rsid w:val="00AC22F5"/>
    <w:rsid w:val="00AC3585"/>
    <w:rsid w:val="00AC3A8D"/>
    <w:rsid w:val="00AC4E57"/>
    <w:rsid w:val="00AC5A7C"/>
    <w:rsid w:val="00AC5C8E"/>
    <w:rsid w:val="00AC62B4"/>
    <w:rsid w:val="00AC64F4"/>
    <w:rsid w:val="00AC6BF1"/>
    <w:rsid w:val="00AC766C"/>
    <w:rsid w:val="00AC7B23"/>
    <w:rsid w:val="00AC7FB5"/>
    <w:rsid w:val="00AD0BE1"/>
    <w:rsid w:val="00AD0EF4"/>
    <w:rsid w:val="00AD0F81"/>
    <w:rsid w:val="00AD1C06"/>
    <w:rsid w:val="00AD1C45"/>
    <w:rsid w:val="00AD21C8"/>
    <w:rsid w:val="00AD28CA"/>
    <w:rsid w:val="00AD37D2"/>
    <w:rsid w:val="00AD3A22"/>
    <w:rsid w:val="00AD3DD8"/>
    <w:rsid w:val="00AD47DE"/>
    <w:rsid w:val="00AD4E51"/>
    <w:rsid w:val="00AD5E12"/>
    <w:rsid w:val="00AE03E0"/>
    <w:rsid w:val="00AE0C9E"/>
    <w:rsid w:val="00AE0F34"/>
    <w:rsid w:val="00AE1CE5"/>
    <w:rsid w:val="00AE20CE"/>
    <w:rsid w:val="00AE3D81"/>
    <w:rsid w:val="00AE3F7B"/>
    <w:rsid w:val="00AE40E9"/>
    <w:rsid w:val="00AE4722"/>
    <w:rsid w:val="00AE4F27"/>
    <w:rsid w:val="00AE61F0"/>
    <w:rsid w:val="00AE6A04"/>
    <w:rsid w:val="00AE7121"/>
    <w:rsid w:val="00AE7E6B"/>
    <w:rsid w:val="00AF03EF"/>
    <w:rsid w:val="00AF085C"/>
    <w:rsid w:val="00AF0B61"/>
    <w:rsid w:val="00AF15EF"/>
    <w:rsid w:val="00AF2692"/>
    <w:rsid w:val="00AF2BCA"/>
    <w:rsid w:val="00AF3122"/>
    <w:rsid w:val="00AF3407"/>
    <w:rsid w:val="00AF39B8"/>
    <w:rsid w:val="00AF3FB6"/>
    <w:rsid w:val="00AF409F"/>
    <w:rsid w:val="00AF4446"/>
    <w:rsid w:val="00AF5307"/>
    <w:rsid w:val="00AF61CD"/>
    <w:rsid w:val="00AF6EEA"/>
    <w:rsid w:val="00AF7198"/>
    <w:rsid w:val="00B00D96"/>
    <w:rsid w:val="00B01200"/>
    <w:rsid w:val="00B013DC"/>
    <w:rsid w:val="00B017B8"/>
    <w:rsid w:val="00B02393"/>
    <w:rsid w:val="00B02A16"/>
    <w:rsid w:val="00B02F97"/>
    <w:rsid w:val="00B030F3"/>
    <w:rsid w:val="00B039E3"/>
    <w:rsid w:val="00B03B4E"/>
    <w:rsid w:val="00B059DC"/>
    <w:rsid w:val="00B06AEE"/>
    <w:rsid w:val="00B06E59"/>
    <w:rsid w:val="00B07206"/>
    <w:rsid w:val="00B1134C"/>
    <w:rsid w:val="00B11750"/>
    <w:rsid w:val="00B131F2"/>
    <w:rsid w:val="00B14FB7"/>
    <w:rsid w:val="00B153BB"/>
    <w:rsid w:val="00B16571"/>
    <w:rsid w:val="00B16DA1"/>
    <w:rsid w:val="00B17027"/>
    <w:rsid w:val="00B202D6"/>
    <w:rsid w:val="00B2058D"/>
    <w:rsid w:val="00B2146C"/>
    <w:rsid w:val="00B220A8"/>
    <w:rsid w:val="00B225BA"/>
    <w:rsid w:val="00B22705"/>
    <w:rsid w:val="00B23592"/>
    <w:rsid w:val="00B23D18"/>
    <w:rsid w:val="00B24395"/>
    <w:rsid w:val="00B24BB2"/>
    <w:rsid w:val="00B24DB3"/>
    <w:rsid w:val="00B24DD0"/>
    <w:rsid w:val="00B250B5"/>
    <w:rsid w:val="00B27118"/>
    <w:rsid w:val="00B304B8"/>
    <w:rsid w:val="00B305F1"/>
    <w:rsid w:val="00B30916"/>
    <w:rsid w:val="00B309DC"/>
    <w:rsid w:val="00B317EB"/>
    <w:rsid w:val="00B318BE"/>
    <w:rsid w:val="00B323AD"/>
    <w:rsid w:val="00B32CBD"/>
    <w:rsid w:val="00B340BA"/>
    <w:rsid w:val="00B34953"/>
    <w:rsid w:val="00B349B8"/>
    <w:rsid w:val="00B34C01"/>
    <w:rsid w:val="00B35F31"/>
    <w:rsid w:val="00B361B2"/>
    <w:rsid w:val="00B36286"/>
    <w:rsid w:val="00B3681D"/>
    <w:rsid w:val="00B3731D"/>
    <w:rsid w:val="00B400E4"/>
    <w:rsid w:val="00B40BCC"/>
    <w:rsid w:val="00B40BD6"/>
    <w:rsid w:val="00B41D26"/>
    <w:rsid w:val="00B41E31"/>
    <w:rsid w:val="00B420AE"/>
    <w:rsid w:val="00B425B3"/>
    <w:rsid w:val="00B4260B"/>
    <w:rsid w:val="00B42C28"/>
    <w:rsid w:val="00B42CA5"/>
    <w:rsid w:val="00B43663"/>
    <w:rsid w:val="00B438EA"/>
    <w:rsid w:val="00B43979"/>
    <w:rsid w:val="00B43FB4"/>
    <w:rsid w:val="00B4454E"/>
    <w:rsid w:val="00B44D92"/>
    <w:rsid w:val="00B455D7"/>
    <w:rsid w:val="00B458F4"/>
    <w:rsid w:val="00B45EA2"/>
    <w:rsid w:val="00B4632D"/>
    <w:rsid w:val="00B463C2"/>
    <w:rsid w:val="00B46DB9"/>
    <w:rsid w:val="00B46F15"/>
    <w:rsid w:val="00B500DC"/>
    <w:rsid w:val="00B50A43"/>
    <w:rsid w:val="00B50EF7"/>
    <w:rsid w:val="00B512B4"/>
    <w:rsid w:val="00B518B5"/>
    <w:rsid w:val="00B5243D"/>
    <w:rsid w:val="00B529E6"/>
    <w:rsid w:val="00B52E6D"/>
    <w:rsid w:val="00B53D6E"/>
    <w:rsid w:val="00B547D1"/>
    <w:rsid w:val="00B5501A"/>
    <w:rsid w:val="00B5527E"/>
    <w:rsid w:val="00B55525"/>
    <w:rsid w:val="00B56065"/>
    <w:rsid w:val="00B570B0"/>
    <w:rsid w:val="00B579E8"/>
    <w:rsid w:val="00B6027C"/>
    <w:rsid w:val="00B6062C"/>
    <w:rsid w:val="00B60765"/>
    <w:rsid w:val="00B611C7"/>
    <w:rsid w:val="00B624BA"/>
    <w:rsid w:val="00B63190"/>
    <w:rsid w:val="00B6338C"/>
    <w:rsid w:val="00B64A4A"/>
    <w:rsid w:val="00B650F8"/>
    <w:rsid w:val="00B653F0"/>
    <w:rsid w:val="00B702B6"/>
    <w:rsid w:val="00B710F1"/>
    <w:rsid w:val="00B7260E"/>
    <w:rsid w:val="00B72A84"/>
    <w:rsid w:val="00B72D55"/>
    <w:rsid w:val="00B72E0D"/>
    <w:rsid w:val="00B736F3"/>
    <w:rsid w:val="00B747E5"/>
    <w:rsid w:val="00B74E16"/>
    <w:rsid w:val="00B75B30"/>
    <w:rsid w:val="00B75F8B"/>
    <w:rsid w:val="00B7638B"/>
    <w:rsid w:val="00B76DA6"/>
    <w:rsid w:val="00B77864"/>
    <w:rsid w:val="00B77C62"/>
    <w:rsid w:val="00B801DF"/>
    <w:rsid w:val="00B80420"/>
    <w:rsid w:val="00B80721"/>
    <w:rsid w:val="00B80A56"/>
    <w:rsid w:val="00B80DB0"/>
    <w:rsid w:val="00B8138A"/>
    <w:rsid w:val="00B814DD"/>
    <w:rsid w:val="00B81DFD"/>
    <w:rsid w:val="00B82787"/>
    <w:rsid w:val="00B8415A"/>
    <w:rsid w:val="00B84762"/>
    <w:rsid w:val="00B86B9C"/>
    <w:rsid w:val="00B86BEE"/>
    <w:rsid w:val="00B86D3B"/>
    <w:rsid w:val="00B875C0"/>
    <w:rsid w:val="00B9014D"/>
    <w:rsid w:val="00B90BAA"/>
    <w:rsid w:val="00B91006"/>
    <w:rsid w:val="00B91FF0"/>
    <w:rsid w:val="00B92BCC"/>
    <w:rsid w:val="00B93EEB"/>
    <w:rsid w:val="00B94314"/>
    <w:rsid w:val="00B944D4"/>
    <w:rsid w:val="00B94874"/>
    <w:rsid w:val="00B9597F"/>
    <w:rsid w:val="00B95A1A"/>
    <w:rsid w:val="00B96981"/>
    <w:rsid w:val="00B96B6A"/>
    <w:rsid w:val="00B96F69"/>
    <w:rsid w:val="00B97096"/>
    <w:rsid w:val="00B971C3"/>
    <w:rsid w:val="00B97C72"/>
    <w:rsid w:val="00B97F75"/>
    <w:rsid w:val="00BA1B77"/>
    <w:rsid w:val="00BA2061"/>
    <w:rsid w:val="00BA222F"/>
    <w:rsid w:val="00BA27E6"/>
    <w:rsid w:val="00BA2EEF"/>
    <w:rsid w:val="00BA3CFC"/>
    <w:rsid w:val="00BA4F12"/>
    <w:rsid w:val="00BA5E6C"/>
    <w:rsid w:val="00BA7904"/>
    <w:rsid w:val="00BA7D7A"/>
    <w:rsid w:val="00BB05B1"/>
    <w:rsid w:val="00BB0B35"/>
    <w:rsid w:val="00BB172D"/>
    <w:rsid w:val="00BB1D12"/>
    <w:rsid w:val="00BB2031"/>
    <w:rsid w:val="00BB2876"/>
    <w:rsid w:val="00BB29E7"/>
    <w:rsid w:val="00BB2FC7"/>
    <w:rsid w:val="00BB4C4D"/>
    <w:rsid w:val="00BB4D55"/>
    <w:rsid w:val="00BB5BC0"/>
    <w:rsid w:val="00BB616A"/>
    <w:rsid w:val="00BB686D"/>
    <w:rsid w:val="00BB6C0B"/>
    <w:rsid w:val="00BB6CE2"/>
    <w:rsid w:val="00BB7187"/>
    <w:rsid w:val="00BB76AB"/>
    <w:rsid w:val="00BB76D1"/>
    <w:rsid w:val="00BC07C5"/>
    <w:rsid w:val="00BC0FC5"/>
    <w:rsid w:val="00BC18C2"/>
    <w:rsid w:val="00BC18FA"/>
    <w:rsid w:val="00BC1C6F"/>
    <w:rsid w:val="00BC1DA6"/>
    <w:rsid w:val="00BC2772"/>
    <w:rsid w:val="00BC41B8"/>
    <w:rsid w:val="00BC4EF1"/>
    <w:rsid w:val="00BC5214"/>
    <w:rsid w:val="00BC6700"/>
    <w:rsid w:val="00BC7DA5"/>
    <w:rsid w:val="00BC7FDB"/>
    <w:rsid w:val="00BD0BEA"/>
    <w:rsid w:val="00BD0E9A"/>
    <w:rsid w:val="00BD10C6"/>
    <w:rsid w:val="00BD28BD"/>
    <w:rsid w:val="00BD468F"/>
    <w:rsid w:val="00BD52F0"/>
    <w:rsid w:val="00BD554F"/>
    <w:rsid w:val="00BD7DF4"/>
    <w:rsid w:val="00BE0E49"/>
    <w:rsid w:val="00BE15BB"/>
    <w:rsid w:val="00BE1E70"/>
    <w:rsid w:val="00BE2516"/>
    <w:rsid w:val="00BE2A44"/>
    <w:rsid w:val="00BE2AE3"/>
    <w:rsid w:val="00BE3B4B"/>
    <w:rsid w:val="00BE45D1"/>
    <w:rsid w:val="00BE4984"/>
    <w:rsid w:val="00BE4A41"/>
    <w:rsid w:val="00BE4C8A"/>
    <w:rsid w:val="00BE5228"/>
    <w:rsid w:val="00BE55A9"/>
    <w:rsid w:val="00BE6410"/>
    <w:rsid w:val="00BE64C5"/>
    <w:rsid w:val="00BE67CC"/>
    <w:rsid w:val="00BE6E96"/>
    <w:rsid w:val="00BE6FEF"/>
    <w:rsid w:val="00BE7470"/>
    <w:rsid w:val="00BF03E5"/>
    <w:rsid w:val="00BF0617"/>
    <w:rsid w:val="00BF0765"/>
    <w:rsid w:val="00BF11D8"/>
    <w:rsid w:val="00BF1432"/>
    <w:rsid w:val="00BF19CB"/>
    <w:rsid w:val="00BF3ED2"/>
    <w:rsid w:val="00BF41EA"/>
    <w:rsid w:val="00BF45F2"/>
    <w:rsid w:val="00BF469F"/>
    <w:rsid w:val="00BF4E30"/>
    <w:rsid w:val="00BF4F38"/>
    <w:rsid w:val="00BF520F"/>
    <w:rsid w:val="00BF5C52"/>
    <w:rsid w:val="00BF5E62"/>
    <w:rsid w:val="00BF67AA"/>
    <w:rsid w:val="00BF6F04"/>
    <w:rsid w:val="00BF720F"/>
    <w:rsid w:val="00BF753B"/>
    <w:rsid w:val="00BF76AF"/>
    <w:rsid w:val="00C0049D"/>
    <w:rsid w:val="00C00FD6"/>
    <w:rsid w:val="00C0131B"/>
    <w:rsid w:val="00C01B7F"/>
    <w:rsid w:val="00C01F72"/>
    <w:rsid w:val="00C02B3A"/>
    <w:rsid w:val="00C034ED"/>
    <w:rsid w:val="00C03578"/>
    <w:rsid w:val="00C036E2"/>
    <w:rsid w:val="00C03F77"/>
    <w:rsid w:val="00C07F3E"/>
    <w:rsid w:val="00C1040A"/>
    <w:rsid w:val="00C1044E"/>
    <w:rsid w:val="00C11164"/>
    <w:rsid w:val="00C11644"/>
    <w:rsid w:val="00C11B52"/>
    <w:rsid w:val="00C12341"/>
    <w:rsid w:val="00C124C6"/>
    <w:rsid w:val="00C12533"/>
    <w:rsid w:val="00C126C2"/>
    <w:rsid w:val="00C1564F"/>
    <w:rsid w:val="00C1579C"/>
    <w:rsid w:val="00C1655D"/>
    <w:rsid w:val="00C1756F"/>
    <w:rsid w:val="00C17663"/>
    <w:rsid w:val="00C17758"/>
    <w:rsid w:val="00C17C17"/>
    <w:rsid w:val="00C20899"/>
    <w:rsid w:val="00C2099F"/>
    <w:rsid w:val="00C20D90"/>
    <w:rsid w:val="00C2134B"/>
    <w:rsid w:val="00C21FDD"/>
    <w:rsid w:val="00C2205E"/>
    <w:rsid w:val="00C22725"/>
    <w:rsid w:val="00C229C7"/>
    <w:rsid w:val="00C22A82"/>
    <w:rsid w:val="00C23548"/>
    <w:rsid w:val="00C2543B"/>
    <w:rsid w:val="00C254EE"/>
    <w:rsid w:val="00C2657A"/>
    <w:rsid w:val="00C265DA"/>
    <w:rsid w:val="00C26BD0"/>
    <w:rsid w:val="00C271F4"/>
    <w:rsid w:val="00C27998"/>
    <w:rsid w:val="00C3051F"/>
    <w:rsid w:val="00C30602"/>
    <w:rsid w:val="00C30700"/>
    <w:rsid w:val="00C307BE"/>
    <w:rsid w:val="00C31361"/>
    <w:rsid w:val="00C3144D"/>
    <w:rsid w:val="00C32E9B"/>
    <w:rsid w:val="00C333D7"/>
    <w:rsid w:val="00C34248"/>
    <w:rsid w:val="00C3513E"/>
    <w:rsid w:val="00C355CC"/>
    <w:rsid w:val="00C35678"/>
    <w:rsid w:val="00C35725"/>
    <w:rsid w:val="00C3614C"/>
    <w:rsid w:val="00C362F1"/>
    <w:rsid w:val="00C36792"/>
    <w:rsid w:val="00C36829"/>
    <w:rsid w:val="00C407C2"/>
    <w:rsid w:val="00C40F24"/>
    <w:rsid w:val="00C411BE"/>
    <w:rsid w:val="00C41A71"/>
    <w:rsid w:val="00C44604"/>
    <w:rsid w:val="00C4494B"/>
    <w:rsid w:val="00C44A98"/>
    <w:rsid w:val="00C45C8C"/>
    <w:rsid w:val="00C46802"/>
    <w:rsid w:val="00C46B50"/>
    <w:rsid w:val="00C46C36"/>
    <w:rsid w:val="00C473B8"/>
    <w:rsid w:val="00C47E74"/>
    <w:rsid w:val="00C47F03"/>
    <w:rsid w:val="00C5040F"/>
    <w:rsid w:val="00C5057C"/>
    <w:rsid w:val="00C51A4E"/>
    <w:rsid w:val="00C51B66"/>
    <w:rsid w:val="00C51D1A"/>
    <w:rsid w:val="00C52E31"/>
    <w:rsid w:val="00C530B0"/>
    <w:rsid w:val="00C53B58"/>
    <w:rsid w:val="00C54416"/>
    <w:rsid w:val="00C555CA"/>
    <w:rsid w:val="00C558EA"/>
    <w:rsid w:val="00C55DB6"/>
    <w:rsid w:val="00C56ADE"/>
    <w:rsid w:val="00C56B1E"/>
    <w:rsid w:val="00C56CEF"/>
    <w:rsid w:val="00C570AC"/>
    <w:rsid w:val="00C6029C"/>
    <w:rsid w:val="00C6082C"/>
    <w:rsid w:val="00C608CE"/>
    <w:rsid w:val="00C60D76"/>
    <w:rsid w:val="00C616A3"/>
    <w:rsid w:val="00C62023"/>
    <w:rsid w:val="00C626F4"/>
    <w:rsid w:val="00C62FF0"/>
    <w:rsid w:val="00C637D9"/>
    <w:rsid w:val="00C6505F"/>
    <w:rsid w:val="00C66C70"/>
    <w:rsid w:val="00C66EBB"/>
    <w:rsid w:val="00C67712"/>
    <w:rsid w:val="00C71CD3"/>
    <w:rsid w:val="00C72B05"/>
    <w:rsid w:val="00C73BA0"/>
    <w:rsid w:val="00C73CBE"/>
    <w:rsid w:val="00C74AB4"/>
    <w:rsid w:val="00C74BBB"/>
    <w:rsid w:val="00C752B5"/>
    <w:rsid w:val="00C80D04"/>
    <w:rsid w:val="00C80D49"/>
    <w:rsid w:val="00C80E38"/>
    <w:rsid w:val="00C8193B"/>
    <w:rsid w:val="00C819A4"/>
    <w:rsid w:val="00C819D1"/>
    <w:rsid w:val="00C82A7D"/>
    <w:rsid w:val="00C82D92"/>
    <w:rsid w:val="00C831A5"/>
    <w:rsid w:val="00C837EC"/>
    <w:rsid w:val="00C868DC"/>
    <w:rsid w:val="00C86AFE"/>
    <w:rsid w:val="00C86E3B"/>
    <w:rsid w:val="00C873D5"/>
    <w:rsid w:val="00C87BD9"/>
    <w:rsid w:val="00C87F3B"/>
    <w:rsid w:val="00C900C2"/>
    <w:rsid w:val="00C907A1"/>
    <w:rsid w:val="00C90933"/>
    <w:rsid w:val="00C90C54"/>
    <w:rsid w:val="00C9117D"/>
    <w:rsid w:val="00C91B43"/>
    <w:rsid w:val="00C9291B"/>
    <w:rsid w:val="00C92960"/>
    <w:rsid w:val="00C92DA6"/>
    <w:rsid w:val="00C93A18"/>
    <w:rsid w:val="00C94AB8"/>
    <w:rsid w:val="00C94C36"/>
    <w:rsid w:val="00C94D73"/>
    <w:rsid w:val="00C94DA3"/>
    <w:rsid w:val="00C958CD"/>
    <w:rsid w:val="00C96460"/>
    <w:rsid w:val="00C96F13"/>
    <w:rsid w:val="00C972C8"/>
    <w:rsid w:val="00C972D2"/>
    <w:rsid w:val="00C97473"/>
    <w:rsid w:val="00C97982"/>
    <w:rsid w:val="00C97C2E"/>
    <w:rsid w:val="00C97C6A"/>
    <w:rsid w:val="00CA00C8"/>
    <w:rsid w:val="00CA02EB"/>
    <w:rsid w:val="00CA039B"/>
    <w:rsid w:val="00CA173F"/>
    <w:rsid w:val="00CA374E"/>
    <w:rsid w:val="00CA3887"/>
    <w:rsid w:val="00CA3D22"/>
    <w:rsid w:val="00CA4423"/>
    <w:rsid w:val="00CA48A9"/>
    <w:rsid w:val="00CA5269"/>
    <w:rsid w:val="00CA55A7"/>
    <w:rsid w:val="00CA5C4A"/>
    <w:rsid w:val="00CA7684"/>
    <w:rsid w:val="00CA7FF6"/>
    <w:rsid w:val="00CB0066"/>
    <w:rsid w:val="00CB06F1"/>
    <w:rsid w:val="00CB132B"/>
    <w:rsid w:val="00CB48A0"/>
    <w:rsid w:val="00CB51F9"/>
    <w:rsid w:val="00CB573E"/>
    <w:rsid w:val="00CB57F9"/>
    <w:rsid w:val="00CB5CDA"/>
    <w:rsid w:val="00CB5E42"/>
    <w:rsid w:val="00CB5F86"/>
    <w:rsid w:val="00CB6F00"/>
    <w:rsid w:val="00CC05BF"/>
    <w:rsid w:val="00CC0D2B"/>
    <w:rsid w:val="00CC145B"/>
    <w:rsid w:val="00CC19E6"/>
    <w:rsid w:val="00CC1EE4"/>
    <w:rsid w:val="00CC2510"/>
    <w:rsid w:val="00CC2FDE"/>
    <w:rsid w:val="00CC4555"/>
    <w:rsid w:val="00CC4AB8"/>
    <w:rsid w:val="00CC50AE"/>
    <w:rsid w:val="00CC543A"/>
    <w:rsid w:val="00CC55A6"/>
    <w:rsid w:val="00CC71A6"/>
    <w:rsid w:val="00CC7820"/>
    <w:rsid w:val="00CC79B5"/>
    <w:rsid w:val="00CD030A"/>
    <w:rsid w:val="00CD099C"/>
    <w:rsid w:val="00CD0BE7"/>
    <w:rsid w:val="00CD1739"/>
    <w:rsid w:val="00CD1AE4"/>
    <w:rsid w:val="00CD1CBC"/>
    <w:rsid w:val="00CD1F7A"/>
    <w:rsid w:val="00CD2615"/>
    <w:rsid w:val="00CD2751"/>
    <w:rsid w:val="00CD31EA"/>
    <w:rsid w:val="00CD39A3"/>
    <w:rsid w:val="00CD3EF1"/>
    <w:rsid w:val="00CD4487"/>
    <w:rsid w:val="00CD4740"/>
    <w:rsid w:val="00CD520F"/>
    <w:rsid w:val="00CD547A"/>
    <w:rsid w:val="00CD55C9"/>
    <w:rsid w:val="00CD5635"/>
    <w:rsid w:val="00CD5EC8"/>
    <w:rsid w:val="00CD6408"/>
    <w:rsid w:val="00CD67C6"/>
    <w:rsid w:val="00CD6880"/>
    <w:rsid w:val="00CD6DBD"/>
    <w:rsid w:val="00CD7131"/>
    <w:rsid w:val="00CE0216"/>
    <w:rsid w:val="00CE1A2F"/>
    <w:rsid w:val="00CE1F51"/>
    <w:rsid w:val="00CE3024"/>
    <w:rsid w:val="00CE305E"/>
    <w:rsid w:val="00CE38E1"/>
    <w:rsid w:val="00CE41D8"/>
    <w:rsid w:val="00CE4D03"/>
    <w:rsid w:val="00CE504C"/>
    <w:rsid w:val="00CE5104"/>
    <w:rsid w:val="00CE70BF"/>
    <w:rsid w:val="00CE7299"/>
    <w:rsid w:val="00CE7C78"/>
    <w:rsid w:val="00CF17E5"/>
    <w:rsid w:val="00CF22B7"/>
    <w:rsid w:val="00CF3279"/>
    <w:rsid w:val="00CF37E1"/>
    <w:rsid w:val="00CF5647"/>
    <w:rsid w:val="00CF7827"/>
    <w:rsid w:val="00D006CE"/>
    <w:rsid w:val="00D006F5"/>
    <w:rsid w:val="00D01B45"/>
    <w:rsid w:val="00D01F30"/>
    <w:rsid w:val="00D024CF"/>
    <w:rsid w:val="00D02D57"/>
    <w:rsid w:val="00D0440B"/>
    <w:rsid w:val="00D05CCE"/>
    <w:rsid w:val="00D05E0A"/>
    <w:rsid w:val="00D060AB"/>
    <w:rsid w:val="00D1014A"/>
    <w:rsid w:val="00D102E7"/>
    <w:rsid w:val="00D106ED"/>
    <w:rsid w:val="00D10F0C"/>
    <w:rsid w:val="00D12250"/>
    <w:rsid w:val="00D123AA"/>
    <w:rsid w:val="00D155F5"/>
    <w:rsid w:val="00D15C49"/>
    <w:rsid w:val="00D168B8"/>
    <w:rsid w:val="00D16B8C"/>
    <w:rsid w:val="00D16D8C"/>
    <w:rsid w:val="00D1713F"/>
    <w:rsid w:val="00D176B1"/>
    <w:rsid w:val="00D17CCD"/>
    <w:rsid w:val="00D20C4E"/>
    <w:rsid w:val="00D20DD3"/>
    <w:rsid w:val="00D20EF5"/>
    <w:rsid w:val="00D21307"/>
    <w:rsid w:val="00D22EAE"/>
    <w:rsid w:val="00D24D3E"/>
    <w:rsid w:val="00D2688F"/>
    <w:rsid w:val="00D2740B"/>
    <w:rsid w:val="00D277B5"/>
    <w:rsid w:val="00D27AE2"/>
    <w:rsid w:val="00D27E14"/>
    <w:rsid w:val="00D301B1"/>
    <w:rsid w:val="00D307E1"/>
    <w:rsid w:val="00D3166D"/>
    <w:rsid w:val="00D31750"/>
    <w:rsid w:val="00D31B9D"/>
    <w:rsid w:val="00D31F8B"/>
    <w:rsid w:val="00D32129"/>
    <w:rsid w:val="00D322DD"/>
    <w:rsid w:val="00D329F5"/>
    <w:rsid w:val="00D331F3"/>
    <w:rsid w:val="00D33CE1"/>
    <w:rsid w:val="00D3491E"/>
    <w:rsid w:val="00D35E01"/>
    <w:rsid w:val="00D37227"/>
    <w:rsid w:val="00D3750C"/>
    <w:rsid w:val="00D3752D"/>
    <w:rsid w:val="00D41460"/>
    <w:rsid w:val="00D41814"/>
    <w:rsid w:val="00D41CD8"/>
    <w:rsid w:val="00D42116"/>
    <w:rsid w:val="00D42366"/>
    <w:rsid w:val="00D42D16"/>
    <w:rsid w:val="00D4342D"/>
    <w:rsid w:val="00D4427C"/>
    <w:rsid w:val="00D45ABA"/>
    <w:rsid w:val="00D45C46"/>
    <w:rsid w:val="00D46AED"/>
    <w:rsid w:val="00D4783E"/>
    <w:rsid w:val="00D47948"/>
    <w:rsid w:val="00D47D82"/>
    <w:rsid w:val="00D501AF"/>
    <w:rsid w:val="00D51656"/>
    <w:rsid w:val="00D53482"/>
    <w:rsid w:val="00D53621"/>
    <w:rsid w:val="00D55225"/>
    <w:rsid w:val="00D5550D"/>
    <w:rsid w:val="00D56325"/>
    <w:rsid w:val="00D56467"/>
    <w:rsid w:val="00D56713"/>
    <w:rsid w:val="00D56E19"/>
    <w:rsid w:val="00D611B2"/>
    <w:rsid w:val="00D61FD6"/>
    <w:rsid w:val="00D62498"/>
    <w:rsid w:val="00D62766"/>
    <w:rsid w:val="00D62F2E"/>
    <w:rsid w:val="00D6347D"/>
    <w:rsid w:val="00D6394F"/>
    <w:rsid w:val="00D63C97"/>
    <w:rsid w:val="00D641ED"/>
    <w:rsid w:val="00D64829"/>
    <w:rsid w:val="00D648AB"/>
    <w:rsid w:val="00D65448"/>
    <w:rsid w:val="00D65587"/>
    <w:rsid w:val="00D65A5E"/>
    <w:rsid w:val="00D660DA"/>
    <w:rsid w:val="00D66AFC"/>
    <w:rsid w:val="00D66BF6"/>
    <w:rsid w:val="00D6770C"/>
    <w:rsid w:val="00D67FFE"/>
    <w:rsid w:val="00D70260"/>
    <w:rsid w:val="00D70775"/>
    <w:rsid w:val="00D70A89"/>
    <w:rsid w:val="00D72459"/>
    <w:rsid w:val="00D725BF"/>
    <w:rsid w:val="00D7268D"/>
    <w:rsid w:val="00D727A7"/>
    <w:rsid w:val="00D745B0"/>
    <w:rsid w:val="00D74769"/>
    <w:rsid w:val="00D74A0B"/>
    <w:rsid w:val="00D7645A"/>
    <w:rsid w:val="00D769DD"/>
    <w:rsid w:val="00D776DB"/>
    <w:rsid w:val="00D778E7"/>
    <w:rsid w:val="00D77B1B"/>
    <w:rsid w:val="00D80229"/>
    <w:rsid w:val="00D80401"/>
    <w:rsid w:val="00D8054C"/>
    <w:rsid w:val="00D80FAA"/>
    <w:rsid w:val="00D8188D"/>
    <w:rsid w:val="00D81A8E"/>
    <w:rsid w:val="00D8242A"/>
    <w:rsid w:val="00D82935"/>
    <w:rsid w:val="00D82A50"/>
    <w:rsid w:val="00D83075"/>
    <w:rsid w:val="00D83484"/>
    <w:rsid w:val="00D838B7"/>
    <w:rsid w:val="00D83DF6"/>
    <w:rsid w:val="00D8446C"/>
    <w:rsid w:val="00D853AA"/>
    <w:rsid w:val="00D858A7"/>
    <w:rsid w:val="00D859FE"/>
    <w:rsid w:val="00D8605B"/>
    <w:rsid w:val="00D87000"/>
    <w:rsid w:val="00D87676"/>
    <w:rsid w:val="00D876B4"/>
    <w:rsid w:val="00D9093F"/>
    <w:rsid w:val="00D91768"/>
    <w:rsid w:val="00D92466"/>
    <w:rsid w:val="00D92768"/>
    <w:rsid w:val="00D92B20"/>
    <w:rsid w:val="00D931FE"/>
    <w:rsid w:val="00D93B08"/>
    <w:rsid w:val="00D949EB"/>
    <w:rsid w:val="00D9519B"/>
    <w:rsid w:val="00D95CF2"/>
    <w:rsid w:val="00D95F69"/>
    <w:rsid w:val="00D96E84"/>
    <w:rsid w:val="00D97546"/>
    <w:rsid w:val="00D9789A"/>
    <w:rsid w:val="00DA0505"/>
    <w:rsid w:val="00DA079C"/>
    <w:rsid w:val="00DA0FCA"/>
    <w:rsid w:val="00DA1029"/>
    <w:rsid w:val="00DA1271"/>
    <w:rsid w:val="00DA19E2"/>
    <w:rsid w:val="00DA237B"/>
    <w:rsid w:val="00DA2841"/>
    <w:rsid w:val="00DA2CDD"/>
    <w:rsid w:val="00DA328B"/>
    <w:rsid w:val="00DA4070"/>
    <w:rsid w:val="00DA4236"/>
    <w:rsid w:val="00DA42F8"/>
    <w:rsid w:val="00DA499A"/>
    <w:rsid w:val="00DA661A"/>
    <w:rsid w:val="00DA6CB8"/>
    <w:rsid w:val="00DB09E8"/>
    <w:rsid w:val="00DB1126"/>
    <w:rsid w:val="00DB2B9B"/>
    <w:rsid w:val="00DB31DB"/>
    <w:rsid w:val="00DB3991"/>
    <w:rsid w:val="00DB45F9"/>
    <w:rsid w:val="00DB4623"/>
    <w:rsid w:val="00DB5934"/>
    <w:rsid w:val="00DB59AA"/>
    <w:rsid w:val="00DB65AA"/>
    <w:rsid w:val="00DB6733"/>
    <w:rsid w:val="00DB7A1D"/>
    <w:rsid w:val="00DC02A2"/>
    <w:rsid w:val="00DC095C"/>
    <w:rsid w:val="00DC2B42"/>
    <w:rsid w:val="00DC3A23"/>
    <w:rsid w:val="00DC3C82"/>
    <w:rsid w:val="00DC3C85"/>
    <w:rsid w:val="00DC4003"/>
    <w:rsid w:val="00DC533E"/>
    <w:rsid w:val="00DC72AE"/>
    <w:rsid w:val="00DD1B27"/>
    <w:rsid w:val="00DD201B"/>
    <w:rsid w:val="00DD3207"/>
    <w:rsid w:val="00DD32CA"/>
    <w:rsid w:val="00DD4030"/>
    <w:rsid w:val="00DD4F79"/>
    <w:rsid w:val="00DD506D"/>
    <w:rsid w:val="00DD53A1"/>
    <w:rsid w:val="00DD5B67"/>
    <w:rsid w:val="00DD6250"/>
    <w:rsid w:val="00DD68D4"/>
    <w:rsid w:val="00DD76E7"/>
    <w:rsid w:val="00DE030D"/>
    <w:rsid w:val="00DE0B59"/>
    <w:rsid w:val="00DE1ADC"/>
    <w:rsid w:val="00DE1E6C"/>
    <w:rsid w:val="00DE3151"/>
    <w:rsid w:val="00DE3201"/>
    <w:rsid w:val="00DE38B6"/>
    <w:rsid w:val="00DE424A"/>
    <w:rsid w:val="00DE4783"/>
    <w:rsid w:val="00DE4ABE"/>
    <w:rsid w:val="00DE5965"/>
    <w:rsid w:val="00DE6353"/>
    <w:rsid w:val="00DE66D2"/>
    <w:rsid w:val="00DE712A"/>
    <w:rsid w:val="00DF1626"/>
    <w:rsid w:val="00DF3340"/>
    <w:rsid w:val="00DF3A37"/>
    <w:rsid w:val="00DF49BB"/>
    <w:rsid w:val="00DF53B8"/>
    <w:rsid w:val="00DF6037"/>
    <w:rsid w:val="00DF6248"/>
    <w:rsid w:val="00DF6CE2"/>
    <w:rsid w:val="00DF7031"/>
    <w:rsid w:val="00DF7369"/>
    <w:rsid w:val="00DF7D69"/>
    <w:rsid w:val="00E00ABF"/>
    <w:rsid w:val="00E00F33"/>
    <w:rsid w:val="00E01130"/>
    <w:rsid w:val="00E01838"/>
    <w:rsid w:val="00E0192E"/>
    <w:rsid w:val="00E027F4"/>
    <w:rsid w:val="00E034AC"/>
    <w:rsid w:val="00E0358B"/>
    <w:rsid w:val="00E03967"/>
    <w:rsid w:val="00E03D01"/>
    <w:rsid w:val="00E03F4C"/>
    <w:rsid w:val="00E03FE6"/>
    <w:rsid w:val="00E0637D"/>
    <w:rsid w:val="00E06426"/>
    <w:rsid w:val="00E10046"/>
    <w:rsid w:val="00E1015C"/>
    <w:rsid w:val="00E11C2A"/>
    <w:rsid w:val="00E12D42"/>
    <w:rsid w:val="00E13B4D"/>
    <w:rsid w:val="00E13C47"/>
    <w:rsid w:val="00E13D7E"/>
    <w:rsid w:val="00E14785"/>
    <w:rsid w:val="00E14CD0"/>
    <w:rsid w:val="00E15C48"/>
    <w:rsid w:val="00E15F9A"/>
    <w:rsid w:val="00E162C2"/>
    <w:rsid w:val="00E16E9A"/>
    <w:rsid w:val="00E20BE6"/>
    <w:rsid w:val="00E23554"/>
    <w:rsid w:val="00E23589"/>
    <w:rsid w:val="00E24902"/>
    <w:rsid w:val="00E24D3C"/>
    <w:rsid w:val="00E24DBC"/>
    <w:rsid w:val="00E25133"/>
    <w:rsid w:val="00E251C9"/>
    <w:rsid w:val="00E257DF"/>
    <w:rsid w:val="00E25E28"/>
    <w:rsid w:val="00E268EC"/>
    <w:rsid w:val="00E27868"/>
    <w:rsid w:val="00E30F57"/>
    <w:rsid w:val="00E31B26"/>
    <w:rsid w:val="00E31EE8"/>
    <w:rsid w:val="00E32276"/>
    <w:rsid w:val="00E323E0"/>
    <w:rsid w:val="00E32B4A"/>
    <w:rsid w:val="00E32EEB"/>
    <w:rsid w:val="00E33E66"/>
    <w:rsid w:val="00E3438D"/>
    <w:rsid w:val="00E34E1E"/>
    <w:rsid w:val="00E34FB8"/>
    <w:rsid w:val="00E36B9A"/>
    <w:rsid w:val="00E37F9C"/>
    <w:rsid w:val="00E41385"/>
    <w:rsid w:val="00E41C37"/>
    <w:rsid w:val="00E42B31"/>
    <w:rsid w:val="00E42DEB"/>
    <w:rsid w:val="00E43298"/>
    <w:rsid w:val="00E433A7"/>
    <w:rsid w:val="00E43B76"/>
    <w:rsid w:val="00E43B7E"/>
    <w:rsid w:val="00E43E4E"/>
    <w:rsid w:val="00E4412B"/>
    <w:rsid w:val="00E44926"/>
    <w:rsid w:val="00E4525D"/>
    <w:rsid w:val="00E459F9"/>
    <w:rsid w:val="00E46430"/>
    <w:rsid w:val="00E468BD"/>
    <w:rsid w:val="00E474EE"/>
    <w:rsid w:val="00E47A19"/>
    <w:rsid w:val="00E47E09"/>
    <w:rsid w:val="00E505FF"/>
    <w:rsid w:val="00E50B45"/>
    <w:rsid w:val="00E50F1C"/>
    <w:rsid w:val="00E5162D"/>
    <w:rsid w:val="00E522A0"/>
    <w:rsid w:val="00E524EA"/>
    <w:rsid w:val="00E5292B"/>
    <w:rsid w:val="00E5299F"/>
    <w:rsid w:val="00E53152"/>
    <w:rsid w:val="00E5352C"/>
    <w:rsid w:val="00E53E69"/>
    <w:rsid w:val="00E55227"/>
    <w:rsid w:val="00E56E72"/>
    <w:rsid w:val="00E56F8E"/>
    <w:rsid w:val="00E5722A"/>
    <w:rsid w:val="00E6045D"/>
    <w:rsid w:val="00E605E3"/>
    <w:rsid w:val="00E60629"/>
    <w:rsid w:val="00E60E44"/>
    <w:rsid w:val="00E60F02"/>
    <w:rsid w:val="00E61C96"/>
    <w:rsid w:val="00E62BFC"/>
    <w:rsid w:val="00E62CBA"/>
    <w:rsid w:val="00E63673"/>
    <w:rsid w:val="00E63847"/>
    <w:rsid w:val="00E6463E"/>
    <w:rsid w:val="00E64FF5"/>
    <w:rsid w:val="00E65418"/>
    <w:rsid w:val="00E6549B"/>
    <w:rsid w:val="00E6598C"/>
    <w:rsid w:val="00E67EE2"/>
    <w:rsid w:val="00E70719"/>
    <w:rsid w:val="00E70E8B"/>
    <w:rsid w:val="00E71185"/>
    <w:rsid w:val="00E71FA2"/>
    <w:rsid w:val="00E72BA2"/>
    <w:rsid w:val="00E72E08"/>
    <w:rsid w:val="00E73568"/>
    <w:rsid w:val="00E73950"/>
    <w:rsid w:val="00E7483E"/>
    <w:rsid w:val="00E74941"/>
    <w:rsid w:val="00E74C2D"/>
    <w:rsid w:val="00E74C71"/>
    <w:rsid w:val="00E75AAF"/>
    <w:rsid w:val="00E76B61"/>
    <w:rsid w:val="00E778BC"/>
    <w:rsid w:val="00E77DEA"/>
    <w:rsid w:val="00E83257"/>
    <w:rsid w:val="00E83275"/>
    <w:rsid w:val="00E83605"/>
    <w:rsid w:val="00E853AE"/>
    <w:rsid w:val="00E85632"/>
    <w:rsid w:val="00E86A88"/>
    <w:rsid w:val="00E86DC1"/>
    <w:rsid w:val="00E8785C"/>
    <w:rsid w:val="00E92447"/>
    <w:rsid w:val="00E92F23"/>
    <w:rsid w:val="00E93556"/>
    <w:rsid w:val="00E940A2"/>
    <w:rsid w:val="00E94105"/>
    <w:rsid w:val="00E94B4E"/>
    <w:rsid w:val="00E94D18"/>
    <w:rsid w:val="00E95173"/>
    <w:rsid w:val="00E957BA"/>
    <w:rsid w:val="00E9580D"/>
    <w:rsid w:val="00E96BE6"/>
    <w:rsid w:val="00E97305"/>
    <w:rsid w:val="00E97721"/>
    <w:rsid w:val="00E97839"/>
    <w:rsid w:val="00EA1671"/>
    <w:rsid w:val="00EA190E"/>
    <w:rsid w:val="00EA2107"/>
    <w:rsid w:val="00EA277F"/>
    <w:rsid w:val="00EA37B0"/>
    <w:rsid w:val="00EA3F8B"/>
    <w:rsid w:val="00EA491A"/>
    <w:rsid w:val="00EA59B3"/>
    <w:rsid w:val="00EA5B46"/>
    <w:rsid w:val="00EA639A"/>
    <w:rsid w:val="00EA6D1F"/>
    <w:rsid w:val="00EA7D43"/>
    <w:rsid w:val="00EB0ABA"/>
    <w:rsid w:val="00EB43C1"/>
    <w:rsid w:val="00EB5492"/>
    <w:rsid w:val="00EB6180"/>
    <w:rsid w:val="00EB750D"/>
    <w:rsid w:val="00EB756B"/>
    <w:rsid w:val="00EC014B"/>
    <w:rsid w:val="00EC043B"/>
    <w:rsid w:val="00EC077C"/>
    <w:rsid w:val="00EC153A"/>
    <w:rsid w:val="00EC2873"/>
    <w:rsid w:val="00EC2B25"/>
    <w:rsid w:val="00EC2D70"/>
    <w:rsid w:val="00EC2D78"/>
    <w:rsid w:val="00EC2DB0"/>
    <w:rsid w:val="00EC320F"/>
    <w:rsid w:val="00EC49BE"/>
    <w:rsid w:val="00EC4FD4"/>
    <w:rsid w:val="00EC50BE"/>
    <w:rsid w:val="00EC6309"/>
    <w:rsid w:val="00EC65D7"/>
    <w:rsid w:val="00EC69C1"/>
    <w:rsid w:val="00EC6A35"/>
    <w:rsid w:val="00EC6FA7"/>
    <w:rsid w:val="00ED000F"/>
    <w:rsid w:val="00ED08DD"/>
    <w:rsid w:val="00ED08E7"/>
    <w:rsid w:val="00ED14E2"/>
    <w:rsid w:val="00ED1AA9"/>
    <w:rsid w:val="00ED1D8D"/>
    <w:rsid w:val="00ED1DCE"/>
    <w:rsid w:val="00ED21A2"/>
    <w:rsid w:val="00ED2939"/>
    <w:rsid w:val="00ED2BA2"/>
    <w:rsid w:val="00ED3C5D"/>
    <w:rsid w:val="00ED4BE2"/>
    <w:rsid w:val="00ED669B"/>
    <w:rsid w:val="00EE00CC"/>
    <w:rsid w:val="00EE0127"/>
    <w:rsid w:val="00EE05A9"/>
    <w:rsid w:val="00EE05D8"/>
    <w:rsid w:val="00EE0AEB"/>
    <w:rsid w:val="00EE125B"/>
    <w:rsid w:val="00EE16BA"/>
    <w:rsid w:val="00EE18B0"/>
    <w:rsid w:val="00EE2274"/>
    <w:rsid w:val="00EE25A2"/>
    <w:rsid w:val="00EE2E87"/>
    <w:rsid w:val="00EE311A"/>
    <w:rsid w:val="00EE3907"/>
    <w:rsid w:val="00EE3C13"/>
    <w:rsid w:val="00EE4DAE"/>
    <w:rsid w:val="00EE58D5"/>
    <w:rsid w:val="00EE5AD2"/>
    <w:rsid w:val="00EE5C6F"/>
    <w:rsid w:val="00EE5F2B"/>
    <w:rsid w:val="00EE63DA"/>
    <w:rsid w:val="00EE7146"/>
    <w:rsid w:val="00EE7F2E"/>
    <w:rsid w:val="00EF11A0"/>
    <w:rsid w:val="00EF1E39"/>
    <w:rsid w:val="00EF262C"/>
    <w:rsid w:val="00EF2ED8"/>
    <w:rsid w:val="00EF2EEB"/>
    <w:rsid w:val="00EF42DE"/>
    <w:rsid w:val="00EF449A"/>
    <w:rsid w:val="00EF489D"/>
    <w:rsid w:val="00EF50EA"/>
    <w:rsid w:val="00EF5870"/>
    <w:rsid w:val="00EF5899"/>
    <w:rsid w:val="00EF598E"/>
    <w:rsid w:val="00EF6291"/>
    <w:rsid w:val="00EF7444"/>
    <w:rsid w:val="00EF7DFD"/>
    <w:rsid w:val="00F000F6"/>
    <w:rsid w:val="00F01253"/>
    <w:rsid w:val="00F015EE"/>
    <w:rsid w:val="00F017AB"/>
    <w:rsid w:val="00F018B1"/>
    <w:rsid w:val="00F01CC8"/>
    <w:rsid w:val="00F02505"/>
    <w:rsid w:val="00F037D7"/>
    <w:rsid w:val="00F03FD1"/>
    <w:rsid w:val="00F04502"/>
    <w:rsid w:val="00F04653"/>
    <w:rsid w:val="00F0479C"/>
    <w:rsid w:val="00F0492C"/>
    <w:rsid w:val="00F0510E"/>
    <w:rsid w:val="00F056A5"/>
    <w:rsid w:val="00F05FCC"/>
    <w:rsid w:val="00F06477"/>
    <w:rsid w:val="00F0664B"/>
    <w:rsid w:val="00F06DE6"/>
    <w:rsid w:val="00F0793B"/>
    <w:rsid w:val="00F07CA6"/>
    <w:rsid w:val="00F101F1"/>
    <w:rsid w:val="00F11162"/>
    <w:rsid w:val="00F117EC"/>
    <w:rsid w:val="00F12288"/>
    <w:rsid w:val="00F12356"/>
    <w:rsid w:val="00F1260F"/>
    <w:rsid w:val="00F141A0"/>
    <w:rsid w:val="00F1456B"/>
    <w:rsid w:val="00F149B0"/>
    <w:rsid w:val="00F155F7"/>
    <w:rsid w:val="00F16C06"/>
    <w:rsid w:val="00F17B11"/>
    <w:rsid w:val="00F17B7B"/>
    <w:rsid w:val="00F2012D"/>
    <w:rsid w:val="00F20AA9"/>
    <w:rsid w:val="00F21A49"/>
    <w:rsid w:val="00F21FCE"/>
    <w:rsid w:val="00F221A8"/>
    <w:rsid w:val="00F23FC0"/>
    <w:rsid w:val="00F24210"/>
    <w:rsid w:val="00F24FEA"/>
    <w:rsid w:val="00F2718D"/>
    <w:rsid w:val="00F2771F"/>
    <w:rsid w:val="00F27EBA"/>
    <w:rsid w:val="00F300C9"/>
    <w:rsid w:val="00F3027E"/>
    <w:rsid w:val="00F32D71"/>
    <w:rsid w:val="00F33560"/>
    <w:rsid w:val="00F3361F"/>
    <w:rsid w:val="00F342E2"/>
    <w:rsid w:val="00F3441B"/>
    <w:rsid w:val="00F3460E"/>
    <w:rsid w:val="00F35D91"/>
    <w:rsid w:val="00F366A2"/>
    <w:rsid w:val="00F3686C"/>
    <w:rsid w:val="00F36B39"/>
    <w:rsid w:val="00F3788B"/>
    <w:rsid w:val="00F37C7C"/>
    <w:rsid w:val="00F40CEB"/>
    <w:rsid w:val="00F41401"/>
    <w:rsid w:val="00F41BED"/>
    <w:rsid w:val="00F42630"/>
    <w:rsid w:val="00F426C8"/>
    <w:rsid w:val="00F42A1D"/>
    <w:rsid w:val="00F4354D"/>
    <w:rsid w:val="00F44EE6"/>
    <w:rsid w:val="00F45453"/>
    <w:rsid w:val="00F457CA"/>
    <w:rsid w:val="00F468A5"/>
    <w:rsid w:val="00F46AA3"/>
    <w:rsid w:val="00F46B8F"/>
    <w:rsid w:val="00F46BEF"/>
    <w:rsid w:val="00F46D93"/>
    <w:rsid w:val="00F472C0"/>
    <w:rsid w:val="00F473AD"/>
    <w:rsid w:val="00F47886"/>
    <w:rsid w:val="00F50A1F"/>
    <w:rsid w:val="00F50D68"/>
    <w:rsid w:val="00F51B22"/>
    <w:rsid w:val="00F52290"/>
    <w:rsid w:val="00F531E8"/>
    <w:rsid w:val="00F536FF"/>
    <w:rsid w:val="00F53846"/>
    <w:rsid w:val="00F53A24"/>
    <w:rsid w:val="00F54166"/>
    <w:rsid w:val="00F54446"/>
    <w:rsid w:val="00F552B8"/>
    <w:rsid w:val="00F55AC0"/>
    <w:rsid w:val="00F56E39"/>
    <w:rsid w:val="00F57223"/>
    <w:rsid w:val="00F602A5"/>
    <w:rsid w:val="00F605C2"/>
    <w:rsid w:val="00F60939"/>
    <w:rsid w:val="00F61C2A"/>
    <w:rsid w:val="00F61D20"/>
    <w:rsid w:val="00F62673"/>
    <w:rsid w:val="00F63427"/>
    <w:rsid w:val="00F63F78"/>
    <w:rsid w:val="00F64234"/>
    <w:rsid w:val="00F643A6"/>
    <w:rsid w:val="00F64DC7"/>
    <w:rsid w:val="00F64EF0"/>
    <w:rsid w:val="00F66310"/>
    <w:rsid w:val="00F6710E"/>
    <w:rsid w:val="00F67476"/>
    <w:rsid w:val="00F70373"/>
    <w:rsid w:val="00F70396"/>
    <w:rsid w:val="00F72032"/>
    <w:rsid w:val="00F72F21"/>
    <w:rsid w:val="00F7316B"/>
    <w:rsid w:val="00F73B9E"/>
    <w:rsid w:val="00F7430D"/>
    <w:rsid w:val="00F74C7A"/>
    <w:rsid w:val="00F770F9"/>
    <w:rsid w:val="00F77429"/>
    <w:rsid w:val="00F7752A"/>
    <w:rsid w:val="00F779B9"/>
    <w:rsid w:val="00F80A7F"/>
    <w:rsid w:val="00F81117"/>
    <w:rsid w:val="00F816C7"/>
    <w:rsid w:val="00F826A0"/>
    <w:rsid w:val="00F84B39"/>
    <w:rsid w:val="00F85507"/>
    <w:rsid w:val="00F85DCD"/>
    <w:rsid w:val="00F87E6E"/>
    <w:rsid w:val="00F902E0"/>
    <w:rsid w:val="00F913F3"/>
    <w:rsid w:val="00F91A17"/>
    <w:rsid w:val="00F931CB"/>
    <w:rsid w:val="00F9341D"/>
    <w:rsid w:val="00F94356"/>
    <w:rsid w:val="00F95448"/>
    <w:rsid w:val="00F95623"/>
    <w:rsid w:val="00F9578B"/>
    <w:rsid w:val="00F96EEE"/>
    <w:rsid w:val="00F97D6D"/>
    <w:rsid w:val="00F97DD0"/>
    <w:rsid w:val="00FA0D4B"/>
    <w:rsid w:val="00FA1B73"/>
    <w:rsid w:val="00FA2175"/>
    <w:rsid w:val="00FA227B"/>
    <w:rsid w:val="00FA2D14"/>
    <w:rsid w:val="00FA528E"/>
    <w:rsid w:val="00FA57EE"/>
    <w:rsid w:val="00FA5D52"/>
    <w:rsid w:val="00FA6756"/>
    <w:rsid w:val="00FB0C9C"/>
    <w:rsid w:val="00FB2937"/>
    <w:rsid w:val="00FB2FB7"/>
    <w:rsid w:val="00FB3357"/>
    <w:rsid w:val="00FB350C"/>
    <w:rsid w:val="00FB36DF"/>
    <w:rsid w:val="00FB3769"/>
    <w:rsid w:val="00FB3FC4"/>
    <w:rsid w:val="00FB476F"/>
    <w:rsid w:val="00FB55BE"/>
    <w:rsid w:val="00FB5DC8"/>
    <w:rsid w:val="00FB67EF"/>
    <w:rsid w:val="00FB68B9"/>
    <w:rsid w:val="00FB6AB5"/>
    <w:rsid w:val="00FB6F44"/>
    <w:rsid w:val="00FB717F"/>
    <w:rsid w:val="00FB719C"/>
    <w:rsid w:val="00FB777D"/>
    <w:rsid w:val="00FB7964"/>
    <w:rsid w:val="00FC030C"/>
    <w:rsid w:val="00FC0DF1"/>
    <w:rsid w:val="00FC1898"/>
    <w:rsid w:val="00FC1A70"/>
    <w:rsid w:val="00FC20EF"/>
    <w:rsid w:val="00FC2615"/>
    <w:rsid w:val="00FC3A90"/>
    <w:rsid w:val="00FC3F4D"/>
    <w:rsid w:val="00FC4F86"/>
    <w:rsid w:val="00FC62F3"/>
    <w:rsid w:val="00FC6B67"/>
    <w:rsid w:val="00FC6D69"/>
    <w:rsid w:val="00FC6FFE"/>
    <w:rsid w:val="00FC7B63"/>
    <w:rsid w:val="00FC7D48"/>
    <w:rsid w:val="00FC7FDD"/>
    <w:rsid w:val="00FD0053"/>
    <w:rsid w:val="00FD0474"/>
    <w:rsid w:val="00FD182C"/>
    <w:rsid w:val="00FD1CB2"/>
    <w:rsid w:val="00FD1E94"/>
    <w:rsid w:val="00FD2059"/>
    <w:rsid w:val="00FD28D2"/>
    <w:rsid w:val="00FD355B"/>
    <w:rsid w:val="00FD3926"/>
    <w:rsid w:val="00FD3991"/>
    <w:rsid w:val="00FD4F50"/>
    <w:rsid w:val="00FD5100"/>
    <w:rsid w:val="00FD5D27"/>
    <w:rsid w:val="00FD5D83"/>
    <w:rsid w:val="00FD6527"/>
    <w:rsid w:val="00FD67FD"/>
    <w:rsid w:val="00FD6EE7"/>
    <w:rsid w:val="00FD7082"/>
    <w:rsid w:val="00FD7431"/>
    <w:rsid w:val="00FD7ADF"/>
    <w:rsid w:val="00FD7B65"/>
    <w:rsid w:val="00FD7C8E"/>
    <w:rsid w:val="00FE0A92"/>
    <w:rsid w:val="00FE0D43"/>
    <w:rsid w:val="00FE1720"/>
    <w:rsid w:val="00FE2C98"/>
    <w:rsid w:val="00FE3836"/>
    <w:rsid w:val="00FE41E5"/>
    <w:rsid w:val="00FE58B5"/>
    <w:rsid w:val="00FE6586"/>
    <w:rsid w:val="00FE660C"/>
    <w:rsid w:val="00FE7243"/>
    <w:rsid w:val="00FE7BD9"/>
    <w:rsid w:val="00FF008C"/>
    <w:rsid w:val="00FF0340"/>
    <w:rsid w:val="00FF09CF"/>
    <w:rsid w:val="00FF1E6D"/>
    <w:rsid w:val="00FF1FF9"/>
    <w:rsid w:val="00FF2F76"/>
    <w:rsid w:val="00FF3F58"/>
    <w:rsid w:val="00FF40CB"/>
    <w:rsid w:val="00FF4418"/>
    <w:rsid w:val="00FF486C"/>
    <w:rsid w:val="00FF4D8D"/>
    <w:rsid w:val="00FF5390"/>
    <w:rsid w:val="00FF55A1"/>
    <w:rsid w:val="00FF57B9"/>
    <w:rsid w:val="00FF5C6F"/>
    <w:rsid w:val="00FF6429"/>
    <w:rsid w:val="00FF66E4"/>
    <w:rsid w:val="00FF6BF1"/>
    <w:rsid w:val="00FF7A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4A9574"/>
  <w15:docId w15:val="{AD1CB7BF-8A39-4CD0-AF30-85CDC14C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25E8"/>
    <w:pPr>
      <w:spacing w:after="120"/>
      <w:jc w:val="both"/>
    </w:pPr>
    <w:rPr>
      <w:rFonts w:ascii="Arial" w:hAnsi="Arial"/>
      <w:sz w:val="22"/>
    </w:rPr>
  </w:style>
  <w:style w:type="paragraph" w:styleId="Nadpis1">
    <w:name w:val="heading 1"/>
    <w:basedOn w:val="Normln"/>
    <w:next w:val="Normln"/>
    <w:link w:val="Nadpis1Char"/>
    <w:qFormat/>
    <w:rsid w:val="00293C8B"/>
    <w:pPr>
      <w:keepNext/>
      <w:numPr>
        <w:numId w:val="1"/>
      </w:numPr>
      <w:spacing w:before="360" w:after="240"/>
      <w:outlineLvl w:val="0"/>
    </w:pPr>
    <w:rPr>
      <w:b/>
      <w:caps/>
      <w:kern w:val="28"/>
      <w:sz w:val="28"/>
      <w:lang w:val="x-none" w:eastAsia="x-none"/>
    </w:rPr>
  </w:style>
  <w:style w:type="paragraph" w:styleId="Nadpis2">
    <w:name w:val="heading 2"/>
    <w:aliases w:val="Lucie"/>
    <w:basedOn w:val="Normln"/>
    <w:next w:val="Normln"/>
    <w:link w:val="Nadpis2Char"/>
    <w:qFormat/>
    <w:rsid w:val="00293C8B"/>
    <w:pPr>
      <w:keepNext/>
      <w:numPr>
        <w:ilvl w:val="1"/>
        <w:numId w:val="1"/>
      </w:numPr>
      <w:spacing w:before="120"/>
      <w:outlineLvl w:val="1"/>
    </w:pPr>
    <w:rPr>
      <w:b/>
      <w:caps/>
      <w:lang w:val="x-none" w:eastAsia="x-none"/>
    </w:rPr>
  </w:style>
  <w:style w:type="paragraph" w:styleId="Nadpis3">
    <w:name w:val="heading 3"/>
    <w:aliases w:val="Titul1, Char,Char"/>
    <w:basedOn w:val="Normln"/>
    <w:next w:val="Normln"/>
    <w:qFormat/>
    <w:rsid w:val="00293C8B"/>
    <w:pPr>
      <w:keepNext/>
      <w:numPr>
        <w:ilvl w:val="2"/>
        <w:numId w:val="1"/>
      </w:numPr>
      <w:spacing w:before="120"/>
      <w:outlineLvl w:val="2"/>
    </w:pPr>
    <w:rPr>
      <w:b/>
    </w:rPr>
  </w:style>
  <w:style w:type="paragraph" w:styleId="Nadpis4">
    <w:name w:val="heading 4"/>
    <w:basedOn w:val="Normln"/>
    <w:next w:val="Zkladntext"/>
    <w:qFormat/>
    <w:rsid w:val="00293C8B"/>
    <w:pPr>
      <w:keepNext/>
      <w:keepLines/>
      <w:numPr>
        <w:ilvl w:val="3"/>
        <w:numId w:val="1"/>
      </w:numPr>
      <w:spacing w:before="120" w:line="240" w:lineRule="atLeast"/>
      <w:outlineLvl w:val="3"/>
    </w:pPr>
    <w:rPr>
      <w:bCs/>
      <w:i/>
      <w:spacing w:val="-4"/>
      <w:kern w:val="28"/>
    </w:rPr>
  </w:style>
  <w:style w:type="paragraph" w:styleId="Nadpis5">
    <w:name w:val="heading 5"/>
    <w:basedOn w:val="Normln"/>
    <w:next w:val="Normln"/>
    <w:qFormat/>
    <w:rsid w:val="00293C8B"/>
    <w:pPr>
      <w:numPr>
        <w:ilvl w:val="4"/>
        <w:numId w:val="3"/>
      </w:numPr>
      <w:spacing w:before="240" w:after="60"/>
      <w:outlineLvl w:val="4"/>
    </w:pPr>
  </w:style>
  <w:style w:type="paragraph" w:styleId="Nadpis6">
    <w:name w:val="heading 6"/>
    <w:basedOn w:val="Normln"/>
    <w:next w:val="Normln"/>
    <w:qFormat/>
    <w:rsid w:val="00293C8B"/>
    <w:pPr>
      <w:keepNext/>
      <w:numPr>
        <w:ilvl w:val="5"/>
        <w:numId w:val="3"/>
      </w:numPr>
      <w:tabs>
        <w:tab w:val="left" w:pos="284"/>
      </w:tabs>
      <w:spacing w:before="240"/>
      <w:outlineLvl w:val="5"/>
    </w:pPr>
    <w:rPr>
      <w:b/>
      <w:bCs/>
      <w:i/>
    </w:rPr>
  </w:style>
  <w:style w:type="paragraph" w:styleId="Nadpis7">
    <w:name w:val="heading 7"/>
    <w:basedOn w:val="Normln"/>
    <w:next w:val="Normln"/>
    <w:qFormat/>
    <w:rsid w:val="00293C8B"/>
    <w:pPr>
      <w:numPr>
        <w:ilvl w:val="6"/>
        <w:numId w:val="3"/>
      </w:numPr>
      <w:spacing w:before="240" w:after="60"/>
      <w:outlineLvl w:val="6"/>
    </w:pPr>
    <w:rPr>
      <w:sz w:val="20"/>
    </w:rPr>
  </w:style>
  <w:style w:type="paragraph" w:styleId="Nadpis8">
    <w:name w:val="heading 8"/>
    <w:basedOn w:val="Normln"/>
    <w:next w:val="Normln"/>
    <w:qFormat/>
    <w:rsid w:val="00293C8B"/>
    <w:pPr>
      <w:numPr>
        <w:ilvl w:val="7"/>
        <w:numId w:val="3"/>
      </w:numPr>
      <w:spacing w:before="240" w:after="60"/>
      <w:outlineLvl w:val="7"/>
    </w:pPr>
    <w:rPr>
      <w:i/>
      <w:sz w:val="20"/>
    </w:rPr>
  </w:style>
  <w:style w:type="paragraph" w:styleId="Nadpis9">
    <w:name w:val="heading 9"/>
    <w:basedOn w:val="Normln"/>
    <w:next w:val="Normln"/>
    <w:qFormat/>
    <w:rsid w:val="00293C8B"/>
    <w:pPr>
      <w:numPr>
        <w:ilvl w:val="8"/>
        <w:numId w:val="3"/>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LUCIE"/>
    <w:basedOn w:val="Normln"/>
    <w:link w:val="ZkladntextChar"/>
    <w:rsid w:val="00293C8B"/>
    <w:pPr>
      <w:widowControl w:val="0"/>
    </w:pPr>
    <w:rPr>
      <w:lang w:val="x-none" w:eastAsia="x-none"/>
    </w:rPr>
  </w:style>
  <w:style w:type="paragraph" w:customStyle="1" w:styleId="Nzev1">
    <w:name w:val="Název1"/>
    <w:rsid w:val="00293C8B"/>
    <w:pPr>
      <w:widowControl w:val="0"/>
      <w:jc w:val="center"/>
    </w:pPr>
    <w:rPr>
      <w:rFonts w:ascii="Arial" w:hAnsi="Arial"/>
      <w:b/>
      <w:smallCaps/>
      <w:color w:val="000000"/>
      <w:sz w:val="28"/>
    </w:rPr>
  </w:style>
  <w:style w:type="paragraph" w:styleId="Zhlav">
    <w:name w:val="header"/>
    <w:basedOn w:val="Normln"/>
    <w:rsid w:val="00293C8B"/>
    <w:pPr>
      <w:widowControl w:val="0"/>
      <w:jc w:val="right"/>
    </w:pPr>
    <w:rPr>
      <w:b/>
      <w:i/>
      <w:color w:val="000000"/>
      <w:sz w:val="16"/>
    </w:rPr>
  </w:style>
  <w:style w:type="paragraph" w:customStyle="1" w:styleId="Znaka0">
    <w:name w:val="Značka"/>
    <w:rsid w:val="00293C8B"/>
    <w:pPr>
      <w:widowControl w:val="0"/>
      <w:tabs>
        <w:tab w:val="num" w:pos="360"/>
      </w:tabs>
      <w:ind w:left="360" w:hanging="360"/>
      <w:jc w:val="both"/>
    </w:pPr>
    <w:rPr>
      <w:color w:val="000000"/>
      <w:sz w:val="24"/>
    </w:rPr>
  </w:style>
  <w:style w:type="character" w:styleId="slostrnky">
    <w:name w:val="page number"/>
    <w:semiHidden/>
    <w:rsid w:val="00293C8B"/>
    <w:rPr>
      <w:rFonts w:ascii="Arial" w:hAnsi="Arial"/>
      <w:b/>
      <w:spacing w:val="10"/>
      <w:sz w:val="20"/>
    </w:rPr>
  </w:style>
  <w:style w:type="paragraph" w:customStyle="1" w:styleId="Nzevsti">
    <w:name w:val="Název části"/>
    <w:basedOn w:val="Normln"/>
    <w:rsid w:val="00293C8B"/>
    <w:pPr>
      <w:framePr w:h="1080" w:hRule="exact" w:hSpace="180" w:wrap="around" w:vAnchor="page" w:hAnchor="page" w:x="1861" w:y="1201"/>
      <w:pBdr>
        <w:left w:val="single" w:sz="6" w:space="1" w:color="auto"/>
      </w:pBdr>
      <w:shd w:val="solid" w:color="auto" w:fill="auto"/>
      <w:spacing w:after="240" w:line="660" w:lineRule="exact"/>
      <w:ind w:right="7656"/>
      <w:jc w:val="center"/>
    </w:pPr>
    <w:rPr>
      <w:b/>
      <w:color w:val="FFFFFF"/>
      <w:spacing w:val="40"/>
      <w:position w:val="-16"/>
      <w:sz w:val="84"/>
    </w:rPr>
  </w:style>
  <w:style w:type="paragraph" w:customStyle="1" w:styleId="Nzevkapitoly">
    <w:name w:val="Název kapitoly"/>
    <w:basedOn w:val="Nzevsti"/>
    <w:rsid w:val="00293C8B"/>
    <w:pPr>
      <w:framePr w:wrap="around"/>
    </w:pPr>
  </w:style>
  <w:style w:type="paragraph" w:styleId="Obsah1">
    <w:name w:val="toc 1"/>
    <w:basedOn w:val="Normln"/>
    <w:uiPriority w:val="39"/>
    <w:rsid w:val="00293C8B"/>
    <w:pPr>
      <w:spacing w:before="120"/>
      <w:jc w:val="left"/>
    </w:pPr>
    <w:rPr>
      <w:b/>
      <w:bCs/>
      <w:caps/>
      <w:szCs w:val="24"/>
    </w:rPr>
  </w:style>
  <w:style w:type="paragraph" w:customStyle="1" w:styleId="Obsahzkladn">
    <w:name w:val="Obsah základní"/>
    <w:basedOn w:val="Normln"/>
    <w:rsid w:val="00293C8B"/>
    <w:pPr>
      <w:tabs>
        <w:tab w:val="right" w:leader="dot" w:pos="6480"/>
      </w:tabs>
      <w:spacing w:after="240" w:line="240" w:lineRule="atLeast"/>
    </w:pPr>
    <w:rPr>
      <w:spacing w:val="-5"/>
    </w:rPr>
  </w:style>
  <w:style w:type="paragraph" w:customStyle="1" w:styleId="Oznaenkapitoly">
    <w:name w:val="Označení kapitoly"/>
    <w:basedOn w:val="Normln"/>
    <w:rsid w:val="00293C8B"/>
    <w:pPr>
      <w:framePr w:h="1080" w:hRule="exact" w:hSpace="180" w:wrap="around" w:vAnchor="page" w:hAnchor="page" w:x="1861" w:y="1201"/>
      <w:pBdr>
        <w:top w:val="single" w:sz="6" w:space="1" w:color="auto"/>
        <w:left w:val="single" w:sz="6" w:space="1" w:color="auto"/>
      </w:pBdr>
      <w:shd w:val="solid" w:color="auto" w:fill="auto"/>
      <w:spacing w:line="360" w:lineRule="exact"/>
      <w:ind w:right="7656"/>
      <w:jc w:val="center"/>
    </w:pPr>
    <w:rPr>
      <w:color w:val="FFFFFF"/>
      <w:spacing w:val="-16"/>
      <w:position w:val="4"/>
      <w:sz w:val="26"/>
    </w:rPr>
  </w:style>
  <w:style w:type="paragraph" w:customStyle="1" w:styleId="Oznaenoddlu">
    <w:name w:val="Označení oddílu"/>
    <w:basedOn w:val="Normln"/>
    <w:next w:val="Zkladntext"/>
    <w:rsid w:val="00293C8B"/>
    <w:pPr>
      <w:keepNext/>
      <w:keepLines/>
      <w:pBdr>
        <w:bottom w:val="single" w:sz="6" w:space="2" w:color="auto"/>
      </w:pBdr>
      <w:spacing w:before="360" w:after="960" w:line="220" w:lineRule="atLeast"/>
    </w:pPr>
    <w:rPr>
      <w:b/>
      <w:spacing w:val="35"/>
      <w:kern w:val="28"/>
      <w:sz w:val="54"/>
    </w:rPr>
  </w:style>
  <w:style w:type="paragraph" w:customStyle="1" w:styleId="Pataprvnstrnky">
    <w:name w:val="Pata první stránky"/>
    <w:basedOn w:val="Zpat"/>
    <w:rsid w:val="00293C8B"/>
    <w:pPr>
      <w:keepLines/>
      <w:pBdr>
        <w:top w:val="single" w:sz="6" w:space="2" w:color="auto"/>
      </w:pBdr>
      <w:tabs>
        <w:tab w:val="clear" w:pos="4536"/>
        <w:tab w:val="clear" w:pos="9072"/>
        <w:tab w:val="center" w:pos="4320"/>
        <w:tab w:val="right" w:pos="8640"/>
      </w:tabs>
      <w:spacing w:before="600" w:line="190" w:lineRule="atLeast"/>
    </w:pPr>
    <w:rPr>
      <w:caps/>
      <w:sz w:val="15"/>
    </w:rPr>
  </w:style>
  <w:style w:type="paragraph" w:styleId="Zpat">
    <w:name w:val="footer"/>
    <w:basedOn w:val="Normln"/>
    <w:semiHidden/>
    <w:rsid w:val="00293C8B"/>
    <w:pPr>
      <w:tabs>
        <w:tab w:val="center" w:pos="4536"/>
        <w:tab w:val="right" w:pos="9072"/>
      </w:tabs>
    </w:pPr>
    <w:rPr>
      <w:b/>
      <w:i/>
      <w:sz w:val="16"/>
    </w:rPr>
  </w:style>
  <w:style w:type="paragraph" w:customStyle="1" w:styleId="Patalichstrnky">
    <w:name w:val="Pata liché stránky"/>
    <w:basedOn w:val="Zpat"/>
    <w:rsid w:val="00293C8B"/>
    <w:pPr>
      <w:keepLines/>
      <w:pBdr>
        <w:top w:val="single" w:sz="6" w:space="2" w:color="auto"/>
      </w:pBdr>
      <w:tabs>
        <w:tab w:val="clear" w:pos="4536"/>
        <w:tab w:val="clear" w:pos="9072"/>
        <w:tab w:val="center" w:pos="4320"/>
        <w:tab w:val="right" w:pos="8640"/>
      </w:tabs>
      <w:spacing w:before="600" w:line="190" w:lineRule="atLeast"/>
    </w:pPr>
    <w:rPr>
      <w:caps/>
      <w:sz w:val="15"/>
    </w:rPr>
  </w:style>
  <w:style w:type="paragraph" w:customStyle="1" w:styleId="Patasudstrnky">
    <w:name w:val="Pata sudé stránky"/>
    <w:basedOn w:val="Zpat"/>
    <w:rsid w:val="00293C8B"/>
    <w:pPr>
      <w:keepLines/>
      <w:pBdr>
        <w:top w:val="single" w:sz="6" w:space="2" w:color="auto"/>
      </w:pBdr>
      <w:tabs>
        <w:tab w:val="clear" w:pos="4536"/>
        <w:tab w:val="clear" w:pos="9072"/>
        <w:tab w:val="center" w:pos="4320"/>
        <w:tab w:val="right" w:pos="8640"/>
      </w:tabs>
      <w:spacing w:before="600" w:line="190" w:lineRule="atLeast"/>
    </w:pPr>
    <w:rPr>
      <w:caps/>
      <w:sz w:val="15"/>
    </w:rPr>
  </w:style>
  <w:style w:type="paragraph" w:customStyle="1" w:styleId="Podtitul">
    <w:name w:val="Podtitul"/>
    <w:basedOn w:val="Nzev"/>
    <w:next w:val="Zkladntext"/>
    <w:qFormat/>
    <w:rsid w:val="00293C8B"/>
    <w:pPr>
      <w:keepNext/>
      <w:keepLines/>
      <w:spacing w:before="60" w:after="120" w:line="340" w:lineRule="atLeast"/>
      <w:jc w:val="left"/>
    </w:pPr>
    <w:rPr>
      <w:spacing w:val="-16"/>
    </w:rPr>
  </w:style>
  <w:style w:type="paragraph" w:styleId="Nzev">
    <w:name w:val="Title"/>
    <w:basedOn w:val="Normln"/>
    <w:qFormat/>
    <w:rsid w:val="00293C8B"/>
    <w:pPr>
      <w:spacing w:before="240" w:after="60"/>
      <w:jc w:val="center"/>
    </w:pPr>
    <w:rPr>
      <w:b/>
      <w:kern w:val="28"/>
      <w:sz w:val="32"/>
    </w:rPr>
  </w:style>
  <w:style w:type="paragraph" w:customStyle="1" w:styleId="Podtitulsti">
    <w:name w:val="Podtitul části"/>
    <w:basedOn w:val="Normln"/>
    <w:next w:val="Zkladntext"/>
    <w:rsid w:val="00293C8B"/>
    <w:pPr>
      <w:keepNext/>
      <w:spacing w:before="360"/>
      <w:ind w:left="1080"/>
    </w:pPr>
    <w:rPr>
      <w:i/>
      <w:spacing w:val="-5"/>
      <w:kern w:val="28"/>
      <w:sz w:val="26"/>
    </w:rPr>
  </w:style>
  <w:style w:type="paragraph" w:customStyle="1" w:styleId="Podtitulkapitoly">
    <w:name w:val="Podtitul kapitoly"/>
    <w:basedOn w:val="Podtitul"/>
    <w:rsid w:val="00293C8B"/>
  </w:style>
  <w:style w:type="paragraph" w:customStyle="1" w:styleId="Podtitulnaoblce">
    <w:name w:val="Podtitul na obálce"/>
    <w:basedOn w:val="Normln"/>
    <w:next w:val="Zkladntext"/>
    <w:rsid w:val="00293C8B"/>
    <w:pPr>
      <w:keepNext/>
      <w:keepLines/>
      <w:pBdr>
        <w:top w:val="single" w:sz="6" w:space="24" w:color="auto"/>
      </w:pBdr>
      <w:spacing w:line="480" w:lineRule="atLeast"/>
    </w:pPr>
    <w:rPr>
      <w:spacing w:val="-30"/>
      <w:kern w:val="28"/>
      <w:sz w:val="48"/>
    </w:rPr>
  </w:style>
  <w:style w:type="paragraph" w:customStyle="1" w:styleId="Zhlavprvnstrnky">
    <w:name w:val="Záhlaví první stránky"/>
    <w:basedOn w:val="Normln"/>
    <w:rsid w:val="00293C8B"/>
    <w:pPr>
      <w:keepLines/>
      <w:tabs>
        <w:tab w:val="center" w:pos="4320"/>
        <w:tab w:val="right" w:pos="8640"/>
      </w:tabs>
      <w:spacing w:line="190" w:lineRule="atLeast"/>
    </w:pPr>
    <w:rPr>
      <w:b/>
      <w:caps/>
      <w:sz w:val="28"/>
    </w:rPr>
  </w:style>
  <w:style w:type="character" w:customStyle="1" w:styleId="Zvraznn">
    <w:name w:val="Zvýraznění"/>
    <w:qFormat/>
    <w:rsid w:val="00293C8B"/>
    <w:rPr>
      <w:rFonts w:ascii="Arial" w:hAnsi="Arial"/>
      <w:b/>
      <w:spacing w:val="8"/>
      <w:sz w:val="18"/>
    </w:rPr>
  </w:style>
  <w:style w:type="character" w:customStyle="1" w:styleId="Zvraznntun">
    <w:name w:val="Zvýraznění tučné"/>
    <w:rsid w:val="00293C8B"/>
    <w:rPr>
      <w:rFonts w:ascii="Arial" w:hAnsi="Arial"/>
      <w:b/>
      <w:spacing w:val="10"/>
      <w:sz w:val="18"/>
    </w:rPr>
  </w:style>
  <w:style w:type="paragraph" w:styleId="slovanseznam">
    <w:name w:val="List Number"/>
    <w:basedOn w:val="Normln"/>
    <w:semiHidden/>
    <w:rsid w:val="00293C8B"/>
    <w:pPr>
      <w:ind w:left="1247" w:hanging="1247"/>
    </w:pPr>
    <w:rPr>
      <w:b/>
      <w:i/>
    </w:rPr>
  </w:style>
  <w:style w:type="paragraph" w:customStyle="1" w:styleId="Tabulka">
    <w:name w:val="Tabulka"/>
    <w:basedOn w:val="Rejstk1"/>
    <w:rsid w:val="00293C8B"/>
    <w:pPr>
      <w:spacing w:before="120"/>
      <w:ind w:left="283" w:hanging="283"/>
    </w:pPr>
    <w:rPr>
      <w:b/>
      <w:i/>
    </w:rPr>
  </w:style>
  <w:style w:type="paragraph" w:styleId="Rejstk1">
    <w:name w:val="index 1"/>
    <w:basedOn w:val="Normln"/>
    <w:next w:val="Normln"/>
    <w:semiHidden/>
    <w:rsid w:val="00293C8B"/>
    <w:pPr>
      <w:tabs>
        <w:tab w:val="right" w:leader="dot" w:pos="9406"/>
      </w:tabs>
      <w:ind w:left="240" w:hanging="240"/>
    </w:pPr>
  </w:style>
  <w:style w:type="paragraph" w:styleId="Obsah2">
    <w:name w:val="toc 2"/>
    <w:basedOn w:val="Normln"/>
    <w:next w:val="Normln"/>
    <w:autoRedefine/>
    <w:uiPriority w:val="39"/>
    <w:rsid w:val="00190966"/>
    <w:pPr>
      <w:tabs>
        <w:tab w:val="left" w:pos="1134"/>
        <w:tab w:val="right" w:leader="dot" w:pos="8788"/>
      </w:tabs>
      <w:spacing w:after="0"/>
      <w:ind w:left="1134" w:hanging="567"/>
      <w:jc w:val="left"/>
    </w:pPr>
    <w:rPr>
      <w:smallCaps/>
      <w:szCs w:val="24"/>
    </w:rPr>
  </w:style>
  <w:style w:type="paragraph" w:styleId="Obsah3">
    <w:name w:val="toc 3"/>
    <w:basedOn w:val="Normln"/>
    <w:next w:val="Normln"/>
    <w:autoRedefine/>
    <w:uiPriority w:val="39"/>
    <w:rsid w:val="009C08D8"/>
    <w:pPr>
      <w:tabs>
        <w:tab w:val="right" w:leader="dot" w:pos="8788"/>
      </w:tabs>
      <w:spacing w:before="40" w:after="40"/>
      <w:ind w:left="1134" w:hanging="1134"/>
      <w:jc w:val="left"/>
    </w:pPr>
    <w:rPr>
      <w:i/>
      <w:iCs/>
      <w:szCs w:val="24"/>
    </w:rPr>
  </w:style>
  <w:style w:type="paragraph" w:styleId="Obsah4">
    <w:name w:val="toc 4"/>
    <w:basedOn w:val="Normln"/>
    <w:next w:val="Normln"/>
    <w:autoRedefine/>
    <w:semiHidden/>
    <w:rsid w:val="00293C8B"/>
    <w:pPr>
      <w:spacing w:after="0"/>
      <w:ind w:left="720"/>
      <w:jc w:val="left"/>
    </w:pPr>
    <w:rPr>
      <w:szCs w:val="21"/>
    </w:rPr>
  </w:style>
  <w:style w:type="paragraph" w:styleId="Obsah5">
    <w:name w:val="toc 5"/>
    <w:basedOn w:val="Normln"/>
    <w:next w:val="Normln"/>
    <w:autoRedefine/>
    <w:semiHidden/>
    <w:rsid w:val="00293C8B"/>
    <w:pPr>
      <w:spacing w:after="0"/>
      <w:ind w:left="960"/>
      <w:jc w:val="left"/>
    </w:pPr>
    <w:rPr>
      <w:szCs w:val="21"/>
    </w:rPr>
  </w:style>
  <w:style w:type="paragraph" w:styleId="Obsah6">
    <w:name w:val="toc 6"/>
    <w:basedOn w:val="Normln"/>
    <w:next w:val="Normln"/>
    <w:autoRedefine/>
    <w:semiHidden/>
    <w:rsid w:val="00293C8B"/>
    <w:pPr>
      <w:spacing w:after="0"/>
      <w:ind w:left="1200"/>
      <w:jc w:val="left"/>
    </w:pPr>
    <w:rPr>
      <w:szCs w:val="21"/>
    </w:rPr>
  </w:style>
  <w:style w:type="paragraph" w:styleId="Obsah7">
    <w:name w:val="toc 7"/>
    <w:basedOn w:val="Normln"/>
    <w:next w:val="Normln"/>
    <w:autoRedefine/>
    <w:semiHidden/>
    <w:rsid w:val="00293C8B"/>
    <w:pPr>
      <w:spacing w:after="0"/>
      <w:ind w:left="1440"/>
      <w:jc w:val="left"/>
    </w:pPr>
    <w:rPr>
      <w:szCs w:val="21"/>
    </w:rPr>
  </w:style>
  <w:style w:type="paragraph" w:styleId="Obsah8">
    <w:name w:val="toc 8"/>
    <w:basedOn w:val="Normln"/>
    <w:next w:val="Normln"/>
    <w:autoRedefine/>
    <w:semiHidden/>
    <w:rsid w:val="00293C8B"/>
    <w:pPr>
      <w:spacing w:after="0"/>
      <w:ind w:left="1680"/>
      <w:jc w:val="left"/>
    </w:pPr>
    <w:rPr>
      <w:szCs w:val="21"/>
    </w:rPr>
  </w:style>
  <w:style w:type="paragraph" w:styleId="Obsah9">
    <w:name w:val="toc 9"/>
    <w:basedOn w:val="Normln"/>
    <w:next w:val="Normln"/>
    <w:autoRedefine/>
    <w:semiHidden/>
    <w:rsid w:val="00293C8B"/>
    <w:pPr>
      <w:spacing w:after="0"/>
      <w:ind w:left="1920"/>
      <w:jc w:val="left"/>
    </w:pPr>
    <w:rPr>
      <w:szCs w:val="21"/>
    </w:rPr>
  </w:style>
  <w:style w:type="paragraph" w:styleId="Titulek">
    <w:name w:val="caption"/>
    <w:basedOn w:val="Normln"/>
    <w:next w:val="Normln"/>
    <w:qFormat/>
    <w:rsid w:val="00293C8B"/>
    <w:pPr>
      <w:keepNext/>
      <w:spacing w:before="120"/>
    </w:pPr>
    <w:rPr>
      <w:b/>
      <w:i/>
      <w:iCs/>
    </w:rPr>
  </w:style>
  <w:style w:type="paragraph" w:customStyle="1" w:styleId="Texttabulky">
    <w:name w:val="Text tabulky"/>
    <w:rsid w:val="00293C8B"/>
    <w:pPr>
      <w:jc w:val="both"/>
    </w:pPr>
    <w:rPr>
      <w:color w:val="000000"/>
    </w:rPr>
  </w:style>
  <w:style w:type="paragraph" w:styleId="Seznamobrzk">
    <w:name w:val="table of figures"/>
    <w:aliases w:val="Seznam tabulek"/>
    <w:basedOn w:val="Normln"/>
    <w:next w:val="Normln"/>
    <w:uiPriority w:val="99"/>
    <w:rsid w:val="00293C8B"/>
    <w:pPr>
      <w:ind w:left="480" w:hanging="480"/>
    </w:pPr>
  </w:style>
  <w:style w:type="paragraph" w:styleId="Zkladntext2">
    <w:name w:val="Body Text 2"/>
    <w:aliases w:val="Vysvětlivky"/>
    <w:basedOn w:val="Normln"/>
    <w:rsid w:val="00293C8B"/>
    <w:pPr>
      <w:spacing w:line="480" w:lineRule="auto"/>
    </w:pPr>
  </w:style>
  <w:style w:type="paragraph" w:styleId="Zkladntextodsazen3">
    <w:name w:val="Body Text Indent 3"/>
    <w:basedOn w:val="Normln"/>
    <w:link w:val="Zkladntextodsazen3Char"/>
    <w:rsid w:val="00293C8B"/>
    <w:pPr>
      <w:spacing w:after="0"/>
      <w:ind w:firstLine="708"/>
    </w:pPr>
    <w:rPr>
      <w:lang w:val="x-none" w:eastAsia="x-none"/>
    </w:rPr>
  </w:style>
  <w:style w:type="paragraph" w:customStyle="1" w:styleId="Zkltext">
    <w:name w:val="Zákl.text"/>
    <w:basedOn w:val="Normln"/>
    <w:rsid w:val="00293C8B"/>
    <w:pPr>
      <w:spacing w:before="40" w:after="40"/>
      <w:ind w:firstLine="680"/>
    </w:pPr>
  </w:style>
  <w:style w:type="paragraph" w:customStyle="1" w:styleId="Titulnstr">
    <w:name w:val="Titulní str"/>
    <w:basedOn w:val="Zhlav"/>
    <w:rsid w:val="00293C8B"/>
    <w:pPr>
      <w:widowControl/>
      <w:tabs>
        <w:tab w:val="left" w:pos="1814"/>
        <w:tab w:val="left" w:pos="1985"/>
        <w:tab w:val="left" w:pos="6237"/>
        <w:tab w:val="left" w:pos="7655"/>
        <w:tab w:val="left" w:pos="7825"/>
      </w:tabs>
      <w:spacing w:after="0"/>
      <w:jc w:val="left"/>
    </w:pPr>
    <w:rPr>
      <w:b w:val="0"/>
      <w:i w:val="0"/>
      <w:color w:val="auto"/>
      <w:sz w:val="24"/>
    </w:rPr>
  </w:style>
  <w:style w:type="paragraph" w:styleId="Zkladntextodsazen">
    <w:name w:val="Body Text Indent"/>
    <w:basedOn w:val="Normln"/>
    <w:semiHidden/>
    <w:rsid w:val="00293C8B"/>
    <w:pPr>
      <w:spacing w:after="0"/>
      <w:ind w:left="2835" w:hanging="2835"/>
    </w:pPr>
  </w:style>
  <w:style w:type="paragraph" w:customStyle="1" w:styleId="zkladn4">
    <w:name w:val="základní4"/>
    <w:basedOn w:val="Normln"/>
    <w:rsid w:val="00293C8B"/>
    <w:pPr>
      <w:spacing w:after="180"/>
    </w:pPr>
  </w:style>
  <w:style w:type="paragraph" w:customStyle="1" w:styleId="xl36">
    <w:name w:val="xl36"/>
    <w:basedOn w:val="Normln"/>
    <w:rsid w:val="00293C8B"/>
    <w:pPr>
      <w:spacing w:before="100" w:beforeAutospacing="1" w:after="100" w:afterAutospacing="1"/>
      <w:jc w:val="center"/>
    </w:pPr>
    <w:rPr>
      <w:szCs w:val="24"/>
    </w:rPr>
  </w:style>
  <w:style w:type="character" w:styleId="Hypertextovodkaz">
    <w:name w:val="Hyperlink"/>
    <w:uiPriority w:val="99"/>
    <w:rsid w:val="00293C8B"/>
    <w:rPr>
      <w:color w:val="0000FF"/>
      <w:u w:val="single"/>
    </w:rPr>
  </w:style>
  <w:style w:type="paragraph" w:styleId="Zkladntextodsazen2">
    <w:name w:val="Body Text Indent 2"/>
    <w:basedOn w:val="Normln"/>
    <w:semiHidden/>
    <w:rsid w:val="00293C8B"/>
    <w:pPr>
      <w:tabs>
        <w:tab w:val="left" w:pos="1418"/>
      </w:tabs>
      <w:spacing w:after="60"/>
      <w:ind w:left="1418" w:hanging="1418"/>
    </w:pPr>
  </w:style>
  <w:style w:type="character" w:styleId="Sledovanodkaz">
    <w:name w:val="FollowedHyperlink"/>
    <w:semiHidden/>
    <w:rsid w:val="00293C8B"/>
    <w:rPr>
      <w:color w:val="800080"/>
      <w:u w:val="single"/>
    </w:rPr>
  </w:style>
  <w:style w:type="paragraph" w:styleId="Datum">
    <w:name w:val="Date"/>
    <w:basedOn w:val="Normln"/>
    <w:next w:val="Normln"/>
    <w:rsid w:val="00293C8B"/>
  </w:style>
  <w:style w:type="paragraph" w:customStyle="1" w:styleId="kule">
    <w:name w:val="kule"/>
    <w:basedOn w:val="Normln"/>
    <w:rsid w:val="00293C8B"/>
    <w:pPr>
      <w:widowControl w:val="0"/>
      <w:numPr>
        <w:numId w:val="2"/>
      </w:numPr>
    </w:pPr>
  </w:style>
  <w:style w:type="paragraph" w:customStyle="1" w:styleId="xl34">
    <w:name w:val="xl34"/>
    <w:basedOn w:val="Normln"/>
    <w:rsid w:val="00293C8B"/>
    <w:pPr>
      <w:spacing w:before="100" w:after="100"/>
    </w:pPr>
    <w:rPr>
      <w:rFonts w:eastAsia="Arial Unicode MS"/>
      <w:b/>
    </w:rPr>
  </w:style>
  <w:style w:type="character" w:styleId="Odkaznakoment">
    <w:name w:val="annotation reference"/>
    <w:semiHidden/>
    <w:rsid w:val="00293C8B"/>
    <w:rPr>
      <w:sz w:val="16"/>
      <w:szCs w:val="16"/>
    </w:rPr>
  </w:style>
  <w:style w:type="paragraph" w:styleId="Textkomente">
    <w:name w:val="annotation text"/>
    <w:basedOn w:val="Normln"/>
    <w:link w:val="TextkomenteChar"/>
    <w:semiHidden/>
    <w:rsid w:val="00293C8B"/>
    <w:rPr>
      <w:sz w:val="20"/>
    </w:rPr>
  </w:style>
  <w:style w:type="paragraph" w:styleId="Zkladntext3">
    <w:name w:val="Body Text 3"/>
    <w:basedOn w:val="Normln"/>
    <w:rsid w:val="00293C8B"/>
    <w:rPr>
      <w:b/>
      <w:bCs/>
      <w:i/>
      <w:iCs/>
    </w:rPr>
  </w:style>
  <w:style w:type="character" w:styleId="Siln">
    <w:name w:val="Strong"/>
    <w:qFormat/>
    <w:rsid w:val="00293C8B"/>
    <w:rPr>
      <w:b/>
      <w:bCs/>
    </w:rPr>
  </w:style>
  <w:style w:type="paragraph" w:customStyle="1" w:styleId="Styl1">
    <w:name w:val="Styl1"/>
    <w:basedOn w:val="Seznamobrzk"/>
    <w:rsid w:val="00293C8B"/>
    <w:pPr>
      <w:numPr>
        <w:numId w:val="4"/>
      </w:numPr>
      <w:tabs>
        <w:tab w:val="left" w:pos="1361"/>
      </w:tabs>
      <w:spacing w:after="60"/>
    </w:pPr>
    <w:rPr>
      <w:bCs/>
      <w:iCs/>
    </w:rPr>
  </w:style>
  <w:style w:type="paragraph" w:customStyle="1" w:styleId="Textzprvy">
    <w:name w:val="Text zprávy"/>
    <w:basedOn w:val="Normln"/>
    <w:rsid w:val="00293C8B"/>
  </w:style>
  <w:style w:type="paragraph" w:customStyle="1" w:styleId="Text">
    <w:name w:val="Text"/>
    <w:basedOn w:val="Normln"/>
    <w:rsid w:val="00293C8B"/>
    <w:pPr>
      <w:spacing w:before="120" w:after="0"/>
    </w:pPr>
  </w:style>
  <w:style w:type="paragraph" w:customStyle="1" w:styleId="Textzatabulkou">
    <w:name w:val="Text za tabulkou"/>
    <w:basedOn w:val="Normln"/>
    <w:next w:val="Text"/>
    <w:rsid w:val="00293C8B"/>
    <w:pPr>
      <w:widowControl w:val="0"/>
      <w:spacing w:before="360" w:after="0"/>
    </w:pPr>
  </w:style>
  <w:style w:type="paragraph" w:styleId="Pedmtkomente">
    <w:name w:val="annotation subject"/>
    <w:basedOn w:val="Textkomente"/>
    <w:next w:val="Textkomente"/>
    <w:semiHidden/>
    <w:rsid w:val="00293C8B"/>
    <w:rPr>
      <w:b/>
      <w:bCs/>
    </w:rPr>
  </w:style>
  <w:style w:type="paragraph" w:styleId="Textbubliny">
    <w:name w:val="Balloon Text"/>
    <w:basedOn w:val="Normln"/>
    <w:semiHidden/>
    <w:rsid w:val="00293C8B"/>
    <w:rPr>
      <w:rFonts w:ascii="Tahoma" w:hAnsi="Tahoma" w:cs="Tahoma"/>
      <w:sz w:val="16"/>
      <w:szCs w:val="16"/>
    </w:rPr>
  </w:style>
  <w:style w:type="paragraph" w:styleId="Normlnweb">
    <w:name w:val="Normal (Web)"/>
    <w:basedOn w:val="Normln"/>
    <w:semiHidden/>
    <w:unhideWhenUsed/>
    <w:rsid w:val="00293C8B"/>
    <w:pPr>
      <w:spacing w:before="100" w:beforeAutospacing="1" w:after="100" w:afterAutospacing="1"/>
      <w:jc w:val="left"/>
    </w:pPr>
    <w:rPr>
      <w:rFonts w:ascii="Times New Roman" w:hAnsi="Times New Roman"/>
      <w:sz w:val="24"/>
      <w:szCs w:val="24"/>
    </w:rPr>
  </w:style>
  <w:style w:type="paragraph" w:styleId="Revize">
    <w:name w:val="Revision"/>
    <w:hidden/>
    <w:uiPriority w:val="99"/>
    <w:semiHidden/>
    <w:rsid w:val="00676278"/>
    <w:rPr>
      <w:rFonts w:ascii="Arial" w:hAnsi="Arial"/>
      <w:sz w:val="22"/>
    </w:rPr>
  </w:style>
  <w:style w:type="paragraph" w:styleId="Odstavecseseznamem">
    <w:name w:val="List Paragraph"/>
    <w:basedOn w:val="Normln"/>
    <w:uiPriority w:val="34"/>
    <w:qFormat/>
    <w:rsid w:val="004C1621"/>
    <w:pPr>
      <w:ind w:left="708"/>
    </w:pPr>
  </w:style>
  <w:style w:type="paragraph" w:styleId="Nadpisobsahu">
    <w:name w:val="TOC Heading"/>
    <w:basedOn w:val="Nadpis1"/>
    <w:next w:val="Normln"/>
    <w:uiPriority w:val="39"/>
    <w:semiHidden/>
    <w:unhideWhenUsed/>
    <w:qFormat/>
    <w:rsid w:val="001E4B74"/>
    <w:pPr>
      <w:keepLines/>
      <w:numPr>
        <w:numId w:val="0"/>
      </w:numPr>
      <w:spacing w:before="480" w:after="0" w:line="276" w:lineRule="auto"/>
      <w:jc w:val="left"/>
      <w:outlineLvl w:val="9"/>
    </w:pPr>
    <w:rPr>
      <w:rFonts w:ascii="Cambria" w:hAnsi="Cambria"/>
      <w:bCs/>
      <w:caps w:val="0"/>
      <w:color w:val="365F91"/>
      <w:kern w:val="0"/>
      <w:szCs w:val="28"/>
      <w:lang w:eastAsia="en-US"/>
    </w:rPr>
  </w:style>
  <w:style w:type="table" w:styleId="Mkatabulky">
    <w:name w:val="Table Grid"/>
    <w:basedOn w:val="Normlntabulka"/>
    <w:uiPriority w:val="59"/>
    <w:rsid w:val="00323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mezer">
    <w:name w:val="No Spacing"/>
    <w:uiPriority w:val="1"/>
    <w:qFormat/>
    <w:rsid w:val="00CA00C8"/>
    <w:pPr>
      <w:jc w:val="both"/>
    </w:pPr>
    <w:rPr>
      <w:rFonts w:ascii="Arial" w:hAnsi="Arial"/>
      <w:sz w:val="22"/>
    </w:rPr>
  </w:style>
  <w:style w:type="character" w:customStyle="1" w:styleId="Nadpis2Char">
    <w:name w:val="Nadpis 2 Char"/>
    <w:aliases w:val="Lucie Char"/>
    <w:link w:val="Nadpis2"/>
    <w:rsid w:val="00556E60"/>
    <w:rPr>
      <w:rFonts w:ascii="Arial" w:hAnsi="Arial"/>
      <w:b/>
      <w:caps/>
      <w:sz w:val="22"/>
      <w:lang w:val="x-none" w:eastAsia="x-none"/>
    </w:rPr>
  </w:style>
  <w:style w:type="paragraph" w:customStyle="1" w:styleId="odrka">
    <w:name w:val="odrážka"/>
    <w:basedOn w:val="Normln"/>
    <w:rsid w:val="009B2AA9"/>
    <w:pPr>
      <w:widowControl w:val="0"/>
      <w:tabs>
        <w:tab w:val="num" w:pos="360"/>
        <w:tab w:val="num" w:pos="432"/>
      </w:tabs>
      <w:ind w:left="360" w:hanging="360"/>
    </w:pPr>
    <w:rPr>
      <w:rFonts w:ascii="Times New Roman" w:hAnsi="Times New Roman"/>
      <w:sz w:val="24"/>
      <w:szCs w:val="24"/>
    </w:rPr>
  </w:style>
  <w:style w:type="paragraph" w:customStyle="1" w:styleId="znaka">
    <w:name w:val="značka"/>
    <w:basedOn w:val="Zkladntext"/>
    <w:rsid w:val="009B2AA9"/>
    <w:pPr>
      <w:widowControl/>
      <w:numPr>
        <w:numId w:val="8"/>
      </w:numPr>
    </w:pPr>
    <w:rPr>
      <w:rFonts w:ascii="Times New Roman" w:hAnsi="Times New Roman"/>
      <w:sz w:val="24"/>
    </w:rPr>
  </w:style>
  <w:style w:type="paragraph" w:customStyle="1" w:styleId="Seznamploh">
    <w:name w:val="Seznam příloh"/>
    <w:basedOn w:val="Normln"/>
    <w:rsid w:val="009B2AA9"/>
    <w:pPr>
      <w:numPr>
        <w:numId w:val="9"/>
      </w:numPr>
      <w:tabs>
        <w:tab w:val="clear" w:pos="1440"/>
        <w:tab w:val="num" w:pos="1701"/>
      </w:tabs>
      <w:spacing w:after="60"/>
      <w:jc w:val="left"/>
    </w:pPr>
    <w:rPr>
      <w:rFonts w:ascii="Times New Roman" w:hAnsi="Times New Roman"/>
      <w:sz w:val="24"/>
      <w:szCs w:val="24"/>
    </w:rPr>
  </w:style>
  <w:style w:type="character" w:customStyle="1" w:styleId="lbcernytext1">
    <w:name w:val="lbcernytext1"/>
    <w:rsid w:val="009B2AA9"/>
    <w:rPr>
      <w:rFonts w:ascii="Arial" w:hAnsi="Arial" w:cs="Arial" w:hint="default"/>
      <w:b w:val="0"/>
      <w:bCs w:val="0"/>
      <w:color w:val="414141"/>
      <w:sz w:val="18"/>
      <w:szCs w:val="18"/>
    </w:rPr>
  </w:style>
  <w:style w:type="paragraph" w:styleId="slovanseznam3">
    <w:name w:val="List Number 3"/>
    <w:basedOn w:val="Normln"/>
    <w:semiHidden/>
    <w:rsid w:val="009B2AA9"/>
    <w:pPr>
      <w:numPr>
        <w:numId w:val="10"/>
      </w:numPr>
    </w:pPr>
    <w:rPr>
      <w:rFonts w:ascii="Times New Roman" w:hAnsi="Times New Roman"/>
      <w:sz w:val="24"/>
    </w:rPr>
  </w:style>
  <w:style w:type="paragraph" w:styleId="FormtovanvHTML">
    <w:name w:val="HTML Preformatted"/>
    <w:basedOn w:val="Normln"/>
    <w:link w:val="FormtovanvHTMLChar"/>
    <w:semiHidden/>
    <w:unhideWhenUsed/>
    <w:rsid w:val="009B2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lang w:val="x-none" w:eastAsia="x-none"/>
    </w:rPr>
  </w:style>
  <w:style w:type="character" w:customStyle="1" w:styleId="FormtovanvHTMLChar">
    <w:name w:val="Formátovaný v HTML Char"/>
    <w:link w:val="FormtovanvHTML"/>
    <w:semiHidden/>
    <w:rsid w:val="009B2AA9"/>
    <w:rPr>
      <w:rFonts w:ascii="Courier New" w:hAnsi="Courier New" w:cs="Courier New"/>
    </w:rPr>
  </w:style>
  <w:style w:type="paragraph" w:customStyle="1" w:styleId="Default">
    <w:name w:val="Default"/>
    <w:rsid w:val="009B2AA9"/>
    <w:pPr>
      <w:autoSpaceDE w:val="0"/>
      <w:autoSpaceDN w:val="0"/>
      <w:adjustRightInd w:val="0"/>
    </w:pPr>
    <w:rPr>
      <w:color w:val="000000"/>
      <w:sz w:val="24"/>
      <w:szCs w:val="24"/>
    </w:rPr>
  </w:style>
  <w:style w:type="character" w:customStyle="1" w:styleId="ZkladntextChar">
    <w:name w:val="Základní text Char"/>
    <w:aliases w:val="termo Char,LUCIE Char"/>
    <w:link w:val="Zkladntext"/>
    <w:rsid w:val="009B2AA9"/>
    <w:rPr>
      <w:rFonts w:ascii="Arial" w:hAnsi="Arial"/>
      <w:sz w:val="22"/>
    </w:rPr>
  </w:style>
  <w:style w:type="character" w:customStyle="1" w:styleId="Nadpis1Char">
    <w:name w:val="Nadpis 1 Char"/>
    <w:link w:val="Nadpis1"/>
    <w:rsid w:val="00832786"/>
    <w:rPr>
      <w:rFonts w:ascii="Arial" w:hAnsi="Arial"/>
      <w:b/>
      <w:caps/>
      <w:kern w:val="28"/>
      <w:sz w:val="28"/>
      <w:lang w:val="x-none" w:eastAsia="x-none"/>
    </w:rPr>
  </w:style>
  <w:style w:type="character" w:customStyle="1" w:styleId="Zkladntextodsazen3Char">
    <w:name w:val="Základní text odsazený 3 Char"/>
    <w:link w:val="Zkladntextodsazen3"/>
    <w:rsid w:val="00832786"/>
    <w:rPr>
      <w:rFonts w:ascii="Arial" w:hAnsi="Arial"/>
      <w:sz w:val="22"/>
    </w:rPr>
  </w:style>
  <w:style w:type="paragraph" w:customStyle="1" w:styleId="odrazka5">
    <w:name w:val="odrazka5"/>
    <w:basedOn w:val="zkladn4"/>
    <w:rsid w:val="00F36B39"/>
    <w:pPr>
      <w:spacing w:after="80"/>
      <w:ind w:left="284" w:hanging="284"/>
    </w:pPr>
    <w:rPr>
      <w:rFonts w:ascii="Times New Roman" w:hAnsi="Times New Roman"/>
      <w:sz w:val="24"/>
    </w:rPr>
  </w:style>
  <w:style w:type="character" w:customStyle="1" w:styleId="TextkomenteChar">
    <w:name w:val="Text komentáře Char"/>
    <w:link w:val="Textkomente"/>
    <w:semiHidden/>
    <w:rsid w:val="005568C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942215">
      <w:bodyDiv w:val="1"/>
      <w:marLeft w:val="0"/>
      <w:marRight w:val="0"/>
      <w:marTop w:val="0"/>
      <w:marBottom w:val="0"/>
      <w:divBdr>
        <w:top w:val="none" w:sz="0" w:space="0" w:color="auto"/>
        <w:left w:val="none" w:sz="0" w:space="0" w:color="auto"/>
        <w:bottom w:val="none" w:sz="0" w:space="0" w:color="auto"/>
        <w:right w:val="none" w:sz="0" w:space="0" w:color="auto"/>
      </w:divBdr>
      <w:divsChild>
        <w:div w:id="1955744220">
          <w:marLeft w:val="0"/>
          <w:marRight w:val="0"/>
          <w:marTop w:val="300"/>
          <w:marBottom w:val="0"/>
          <w:divBdr>
            <w:top w:val="single" w:sz="6" w:space="0" w:color="496077"/>
            <w:left w:val="single" w:sz="6" w:space="0" w:color="496077"/>
            <w:bottom w:val="single" w:sz="6" w:space="0" w:color="496077"/>
            <w:right w:val="single" w:sz="6" w:space="0" w:color="496077"/>
          </w:divBdr>
          <w:divsChild>
            <w:div w:id="1333338958">
              <w:marLeft w:val="120"/>
              <w:marRight w:val="120"/>
              <w:marTop w:val="180"/>
              <w:marBottom w:val="120"/>
              <w:divBdr>
                <w:top w:val="none" w:sz="0" w:space="0" w:color="auto"/>
                <w:left w:val="none" w:sz="0" w:space="0" w:color="auto"/>
                <w:bottom w:val="none" w:sz="0" w:space="0" w:color="auto"/>
                <w:right w:val="none" w:sz="0" w:space="0" w:color="auto"/>
              </w:divBdr>
              <w:divsChild>
                <w:div w:id="100578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579223">
      <w:bodyDiv w:val="1"/>
      <w:marLeft w:val="0"/>
      <w:marRight w:val="0"/>
      <w:marTop w:val="0"/>
      <w:marBottom w:val="0"/>
      <w:divBdr>
        <w:top w:val="none" w:sz="0" w:space="0" w:color="auto"/>
        <w:left w:val="none" w:sz="0" w:space="0" w:color="auto"/>
        <w:bottom w:val="none" w:sz="0" w:space="0" w:color="auto"/>
        <w:right w:val="none" w:sz="0" w:space="0" w:color="auto"/>
      </w:divBdr>
    </w:div>
    <w:div w:id="668867950">
      <w:bodyDiv w:val="1"/>
      <w:marLeft w:val="0"/>
      <w:marRight w:val="0"/>
      <w:marTop w:val="0"/>
      <w:marBottom w:val="0"/>
      <w:divBdr>
        <w:top w:val="none" w:sz="0" w:space="0" w:color="auto"/>
        <w:left w:val="none" w:sz="0" w:space="0" w:color="auto"/>
        <w:bottom w:val="none" w:sz="0" w:space="0" w:color="auto"/>
        <w:right w:val="none" w:sz="0" w:space="0" w:color="auto"/>
      </w:divBdr>
    </w:div>
    <w:div w:id="923997480">
      <w:bodyDiv w:val="1"/>
      <w:marLeft w:val="0"/>
      <w:marRight w:val="0"/>
      <w:marTop w:val="0"/>
      <w:marBottom w:val="0"/>
      <w:divBdr>
        <w:top w:val="none" w:sz="0" w:space="0" w:color="auto"/>
        <w:left w:val="none" w:sz="0" w:space="0" w:color="auto"/>
        <w:bottom w:val="none" w:sz="0" w:space="0" w:color="auto"/>
        <w:right w:val="none" w:sz="0" w:space="0" w:color="auto"/>
      </w:divBdr>
    </w:div>
    <w:div w:id="969431612">
      <w:bodyDiv w:val="1"/>
      <w:marLeft w:val="0"/>
      <w:marRight w:val="0"/>
      <w:marTop w:val="0"/>
      <w:marBottom w:val="0"/>
      <w:divBdr>
        <w:top w:val="none" w:sz="0" w:space="0" w:color="auto"/>
        <w:left w:val="none" w:sz="0" w:space="0" w:color="auto"/>
        <w:bottom w:val="none" w:sz="0" w:space="0" w:color="auto"/>
        <w:right w:val="none" w:sz="0" w:space="0" w:color="auto"/>
      </w:divBdr>
    </w:div>
    <w:div w:id="1100250830">
      <w:bodyDiv w:val="1"/>
      <w:marLeft w:val="0"/>
      <w:marRight w:val="0"/>
      <w:marTop w:val="0"/>
      <w:marBottom w:val="0"/>
      <w:divBdr>
        <w:top w:val="none" w:sz="0" w:space="0" w:color="auto"/>
        <w:left w:val="none" w:sz="0" w:space="0" w:color="auto"/>
        <w:bottom w:val="none" w:sz="0" w:space="0" w:color="auto"/>
        <w:right w:val="none" w:sz="0" w:space="0" w:color="auto"/>
      </w:divBdr>
    </w:div>
    <w:div w:id="1193037526">
      <w:bodyDiv w:val="1"/>
      <w:marLeft w:val="0"/>
      <w:marRight w:val="0"/>
      <w:marTop w:val="0"/>
      <w:marBottom w:val="0"/>
      <w:divBdr>
        <w:top w:val="none" w:sz="0" w:space="0" w:color="auto"/>
        <w:left w:val="none" w:sz="0" w:space="0" w:color="auto"/>
        <w:bottom w:val="none" w:sz="0" w:space="0" w:color="auto"/>
        <w:right w:val="none" w:sz="0" w:space="0" w:color="auto"/>
      </w:divBdr>
      <w:divsChild>
        <w:div w:id="16008728">
          <w:marLeft w:val="0"/>
          <w:marRight w:val="0"/>
          <w:marTop w:val="0"/>
          <w:marBottom w:val="0"/>
          <w:divBdr>
            <w:top w:val="none" w:sz="0" w:space="0" w:color="auto"/>
            <w:left w:val="none" w:sz="0" w:space="0" w:color="auto"/>
            <w:bottom w:val="none" w:sz="0" w:space="0" w:color="auto"/>
            <w:right w:val="none" w:sz="0" w:space="0" w:color="auto"/>
          </w:divBdr>
        </w:div>
        <w:div w:id="211577406">
          <w:marLeft w:val="0"/>
          <w:marRight w:val="0"/>
          <w:marTop w:val="0"/>
          <w:marBottom w:val="0"/>
          <w:divBdr>
            <w:top w:val="none" w:sz="0" w:space="0" w:color="auto"/>
            <w:left w:val="none" w:sz="0" w:space="0" w:color="auto"/>
            <w:bottom w:val="none" w:sz="0" w:space="0" w:color="auto"/>
            <w:right w:val="none" w:sz="0" w:space="0" w:color="auto"/>
          </w:divBdr>
        </w:div>
        <w:div w:id="393703664">
          <w:marLeft w:val="0"/>
          <w:marRight w:val="0"/>
          <w:marTop w:val="0"/>
          <w:marBottom w:val="0"/>
          <w:divBdr>
            <w:top w:val="none" w:sz="0" w:space="0" w:color="auto"/>
            <w:left w:val="none" w:sz="0" w:space="0" w:color="auto"/>
            <w:bottom w:val="none" w:sz="0" w:space="0" w:color="auto"/>
            <w:right w:val="none" w:sz="0" w:space="0" w:color="auto"/>
          </w:divBdr>
        </w:div>
        <w:div w:id="492452131">
          <w:marLeft w:val="0"/>
          <w:marRight w:val="0"/>
          <w:marTop w:val="0"/>
          <w:marBottom w:val="0"/>
          <w:divBdr>
            <w:top w:val="none" w:sz="0" w:space="0" w:color="auto"/>
            <w:left w:val="none" w:sz="0" w:space="0" w:color="auto"/>
            <w:bottom w:val="none" w:sz="0" w:space="0" w:color="auto"/>
            <w:right w:val="none" w:sz="0" w:space="0" w:color="auto"/>
          </w:divBdr>
        </w:div>
        <w:div w:id="513223586">
          <w:marLeft w:val="0"/>
          <w:marRight w:val="0"/>
          <w:marTop w:val="0"/>
          <w:marBottom w:val="0"/>
          <w:divBdr>
            <w:top w:val="none" w:sz="0" w:space="0" w:color="auto"/>
            <w:left w:val="none" w:sz="0" w:space="0" w:color="auto"/>
            <w:bottom w:val="none" w:sz="0" w:space="0" w:color="auto"/>
            <w:right w:val="none" w:sz="0" w:space="0" w:color="auto"/>
          </w:divBdr>
        </w:div>
        <w:div w:id="1184322410">
          <w:marLeft w:val="0"/>
          <w:marRight w:val="0"/>
          <w:marTop w:val="0"/>
          <w:marBottom w:val="0"/>
          <w:divBdr>
            <w:top w:val="none" w:sz="0" w:space="0" w:color="auto"/>
            <w:left w:val="none" w:sz="0" w:space="0" w:color="auto"/>
            <w:bottom w:val="none" w:sz="0" w:space="0" w:color="auto"/>
            <w:right w:val="none" w:sz="0" w:space="0" w:color="auto"/>
          </w:divBdr>
        </w:div>
        <w:div w:id="1880313987">
          <w:marLeft w:val="0"/>
          <w:marRight w:val="0"/>
          <w:marTop w:val="0"/>
          <w:marBottom w:val="0"/>
          <w:divBdr>
            <w:top w:val="none" w:sz="0" w:space="0" w:color="auto"/>
            <w:left w:val="none" w:sz="0" w:space="0" w:color="auto"/>
            <w:bottom w:val="none" w:sz="0" w:space="0" w:color="auto"/>
            <w:right w:val="none" w:sz="0" w:space="0" w:color="auto"/>
          </w:divBdr>
        </w:div>
      </w:divsChild>
    </w:div>
    <w:div w:id="1240676303">
      <w:bodyDiv w:val="1"/>
      <w:marLeft w:val="0"/>
      <w:marRight w:val="0"/>
      <w:marTop w:val="0"/>
      <w:marBottom w:val="0"/>
      <w:divBdr>
        <w:top w:val="none" w:sz="0" w:space="0" w:color="auto"/>
        <w:left w:val="none" w:sz="0" w:space="0" w:color="auto"/>
        <w:bottom w:val="none" w:sz="0" w:space="0" w:color="auto"/>
        <w:right w:val="none" w:sz="0" w:space="0" w:color="auto"/>
      </w:divBdr>
    </w:div>
    <w:div w:id="1335839334">
      <w:bodyDiv w:val="1"/>
      <w:marLeft w:val="0"/>
      <w:marRight w:val="0"/>
      <w:marTop w:val="0"/>
      <w:marBottom w:val="0"/>
      <w:divBdr>
        <w:top w:val="none" w:sz="0" w:space="0" w:color="auto"/>
        <w:left w:val="none" w:sz="0" w:space="0" w:color="auto"/>
        <w:bottom w:val="none" w:sz="0" w:space="0" w:color="auto"/>
        <w:right w:val="none" w:sz="0" w:space="0" w:color="auto"/>
      </w:divBdr>
      <w:divsChild>
        <w:div w:id="186914172">
          <w:marLeft w:val="0"/>
          <w:marRight w:val="0"/>
          <w:marTop w:val="0"/>
          <w:marBottom w:val="0"/>
          <w:divBdr>
            <w:top w:val="none" w:sz="0" w:space="0" w:color="auto"/>
            <w:left w:val="none" w:sz="0" w:space="0" w:color="auto"/>
            <w:bottom w:val="none" w:sz="0" w:space="0" w:color="auto"/>
            <w:right w:val="none" w:sz="0" w:space="0" w:color="auto"/>
          </w:divBdr>
        </w:div>
        <w:div w:id="1706782995">
          <w:marLeft w:val="0"/>
          <w:marRight w:val="0"/>
          <w:marTop w:val="0"/>
          <w:marBottom w:val="0"/>
          <w:divBdr>
            <w:top w:val="none" w:sz="0" w:space="0" w:color="auto"/>
            <w:left w:val="none" w:sz="0" w:space="0" w:color="auto"/>
            <w:bottom w:val="none" w:sz="0" w:space="0" w:color="auto"/>
            <w:right w:val="none" w:sz="0" w:space="0" w:color="auto"/>
          </w:divBdr>
        </w:div>
      </w:divsChild>
    </w:div>
    <w:div w:id="1374767636">
      <w:bodyDiv w:val="1"/>
      <w:marLeft w:val="0"/>
      <w:marRight w:val="0"/>
      <w:marTop w:val="0"/>
      <w:marBottom w:val="0"/>
      <w:divBdr>
        <w:top w:val="none" w:sz="0" w:space="0" w:color="auto"/>
        <w:left w:val="none" w:sz="0" w:space="0" w:color="auto"/>
        <w:bottom w:val="none" w:sz="0" w:space="0" w:color="auto"/>
        <w:right w:val="none" w:sz="0" w:space="0" w:color="auto"/>
      </w:divBdr>
    </w:div>
    <w:div w:id="1644851671">
      <w:bodyDiv w:val="1"/>
      <w:marLeft w:val="0"/>
      <w:marRight w:val="0"/>
      <w:marTop w:val="0"/>
      <w:marBottom w:val="0"/>
      <w:divBdr>
        <w:top w:val="none" w:sz="0" w:space="0" w:color="auto"/>
        <w:left w:val="none" w:sz="0" w:space="0" w:color="auto"/>
        <w:bottom w:val="none" w:sz="0" w:space="0" w:color="auto"/>
        <w:right w:val="none" w:sz="0" w:space="0" w:color="auto"/>
      </w:divBdr>
    </w:div>
    <w:div w:id="1674726510">
      <w:bodyDiv w:val="1"/>
      <w:marLeft w:val="0"/>
      <w:marRight w:val="0"/>
      <w:marTop w:val="0"/>
      <w:marBottom w:val="0"/>
      <w:divBdr>
        <w:top w:val="none" w:sz="0" w:space="0" w:color="auto"/>
        <w:left w:val="none" w:sz="0" w:space="0" w:color="auto"/>
        <w:bottom w:val="none" w:sz="0" w:space="0" w:color="auto"/>
        <w:right w:val="none" w:sz="0" w:space="0" w:color="auto"/>
      </w:divBdr>
    </w:div>
    <w:div w:id="1691446392">
      <w:bodyDiv w:val="1"/>
      <w:marLeft w:val="0"/>
      <w:marRight w:val="0"/>
      <w:marTop w:val="0"/>
      <w:marBottom w:val="0"/>
      <w:divBdr>
        <w:top w:val="none" w:sz="0" w:space="0" w:color="auto"/>
        <w:left w:val="none" w:sz="0" w:space="0" w:color="auto"/>
        <w:bottom w:val="none" w:sz="0" w:space="0" w:color="auto"/>
        <w:right w:val="none" w:sz="0" w:space="0" w:color="auto"/>
      </w:divBdr>
      <w:divsChild>
        <w:div w:id="1193029268">
          <w:marLeft w:val="0"/>
          <w:marRight w:val="0"/>
          <w:marTop w:val="0"/>
          <w:marBottom w:val="0"/>
          <w:divBdr>
            <w:top w:val="none" w:sz="0" w:space="0" w:color="auto"/>
            <w:left w:val="none" w:sz="0" w:space="0" w:color="auto"/>
            <w:bottom w:val="none" w:sz="0" w:space="0" w:color="auto"/>
            <w:right w:val="none" w:sz="0" w:space="0" w:color="auto"/>
          </w:divBdr>
          <w:divsChild>
            <w:div w:id="1245648159">
              <w:marLeft w:val="0"/>
              <w:marRight w:val="0"/>
              <w:marTop w:val="0"/>
              <w:marBottom w:val="0"/>
              <w:divBdr>
                <w:top w:val="none" w:sz="0" w:space="0" w:color="auto"/>
                <w:left w:val="none" w:sz="0" w:space="0" w:color="auto"/>
                <w:bottom w:val="none" w:sz="0" w:space="0" w:color="auto"/>
                <w:right w:val="none" w:sz="0" w:space="0" w:color="auto"/>
              </w:divBdr>
              <w:divsChild>
                <w:div w:id="152902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968110">
      <w:bodyDiv w:val="1"/>
      <w:marLeft w:val="0"/>
      <w:marRight w:val="0"/>
      <w:marTop w:val="0"/>
      <w:marBottom w:val="0"/>
      <w:divBdr>
        <w:top w:val="none" w:sz="0" w:space="0" w:color="auto"/>
        <w:left w:val="none" w:sz="0" w:space="0" w:color="auto"/>
        <w:bottom w:val="none" w:sz="0" w:space="0" w:color="auto"/>
        <w:right w:val="none" w:sz="0" w:space="0" w:color="auto"/>
      </w:divBdr>
    </w:div>
    <w:div w:id="1776974095">
      <w:bodyDiv w:val="1"/>
      <w:marLeft w:val="0"/>
      <w:marRight w:val="0"/>
      <w:marTop w:val="0"/>
      <w:marBottom w:val="0"/>
      <w:divBdr>
        <w:top w:val="none" w:sz="0" w:space="0" w:color="auto"/>
        <w:left w:val="none" w:sz="0" w:space="0" w:color="auto"/>
        <w:bottom w:val="none" w:sz="0" w:space="0" w:color="auto"/>
        <w:right w:val="none" w:sz="0" w:space="0" w:color="auto"/>
      </w:divBdr>
    </w:div>
    <w:div w:id="1935818115">
      <w:bodyDiv w:val="1"/>
      <w:marLeft w:val="0"/>
      <w:marRight w:val="0"/>
      <w:marTop w:val="0"/>
      <w:marBottom w:val="0"/>
      <w:divBdr>
        <w:top w:val="none" w:sz="0" w:space="0" w:color="auto"/>
        <w:left w:val="none" w:sz="0" w:space="0" w:color="auto"/>
        <w:bottom w:val="none" w:sz="0" w:space="0" w:color="auto"/>
        <w:right w:val="none" w:sz="0" w:space="0" w:color="auto"/>
      </w:divBdr>
    </w:div>
    <w:div w:id="1973944567">
      <w:bodyDiv w:val="1"/>
      <w:marLeft w:val="0"/>
      <w:marRight w:val="0"/>
      <w:marTop w:val="0"/>
      <w:marBottom w:val="0"/>
      <w:divBdr>
        <w:top w:val="none" w:sz="0" w:space="0" w:color="auto"/>
        <w:left w:val="none" w:sz="0" w:space="0" w:color="auto"/>
        <w:bottom w:val="none" w:sz="0" w:space="0" w:color="auto"/>
        <w:right w:val="none" w:sz="0" w:space="0" w:color="auto"/>
      </w:divBdr>
    </w:div>
    <w:div w:id="2050951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4EE1F-5BB9-4871-A53E-2C74B4FE9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7554</Words>
  <Characters>44575</Characters>
  <Application>Microsoft Office Word</Application>
  <DocSecurity>0</DocSecurity>
  <Lines>371</Lines>
  <Paragraphs>104</Paragraphs>
  <ScaleCrop>false</ScaleCrop>
  <HeadingPairs>
    <vt:vector size="2" baseType="variant">
      <vt:variant>
        <vt:lpstr>Název</vt:lpstr>
      </vt:variant>
      <vt:variant>
        <vt:i4>1</vt:i4>
      </vt:variant>
    </vt:vector>
  </HeadingPairs>
  <TitlesOfParts>
    <vt:vector size="1" baseType="lpstr">
      <vt:lpstr>ZZ_Bruntál_finální verze 2022-02-07</vt:lpstr>
    </vt:vector>
  </TitlesOfParts>
  <Company/>
  <LinksUpToDate>false</LinksUpToDate>
  <CharactersWithSpaces>52025</CharactersWithSpaces>
  <SharedDoc>false</SharedDoc>
  <HLinks>
    <vt:vector size="132" baseType="variant">
      <vt:variant>
        <vt:i4>1179711</vt:i4>
      </vt:variant>
      <vt:variant>
        <vt:i4>128</vt:i4>
      </vt:variant>
      <vt:variant>
        <vt:i4>0</vt:i4>
      </vt:variant>
      <vt:variant>
        <vt:i4>5</vt:i4>
      </vt:variant>
      <vt:variant>
        <vt:lpwstr/>
      </vt:variant>
      <vt:variant>
        <vt:lpwstr>_Toc89956089</vt:lpwstr>
      </vt:variant>
      <vt:variant>
        <vt:i4>1245247</vt:i4>
      </vt:variant>
      <vt:variant>
        <vt:i4>122</vt:i4>
      </vt:variant>
      <vt:variant>
        <vt:i4>0</vt:i4>
      </vt:variant>
      <vt:variant>
        <vt:i4>5</vt:i4>
      </vt:variant>
      <vt:variant>
        <vt:lpwstr/>
      </vt:variant>
      <vt:variant>
        <vt:lpwstr>_Toc89956088</vt:lpwstr>
      </vt:variant>
      <vt:variant>
        <vt:i4>1835071</vt:i4>
      </vt:variant>
      <vt:variant>
        <vt:i4>116</vt:i4>
      </vt:variant>
      <vt:variant>
        <vt:i4>0</vt:i4>
      </vt:variant>
      <vt:variant>
        <vt:i4>5</vt:i4>
      </vt:variant>
      <vt:variant>
        <vt:lpwstr/>
      </vt:variant>
      <vt:variant>
        <vt:lpwstr>_Toc89956087</vt:lpwstr>
      </vt:variant>
      <vt:variant>
        <vt:i4>1900607</vt:i4>
      </vt:variant>
      <vt:variant>
        <vt:i4>110</vt:i4>
      </vt:variant>
      <vt:variant>
        <vt:i4>0</vt:i4>
      </vt:variant>
      <vt:variant>
        <vt:i4>5</vt:i4>
      </vt:variant>
      <vt:variant>
        <vt:lpwstr/>
      </vt:variant>
      <vt:variant>
        <vt:lpwstr>_Toc89956086</vt:lpwstr>
      </vt:variant>
      <vt:variant>
        <vt:i4>1966143</vt:i4>
      </vt:variant>
      <vt:variant>
        <vt:i4>104</vt:i4>
      </vt:variant>
      <vt:variant>
        <vt:i4>0</vt:i4>
      </vt:variant>
      <vt:variant>
        <vt:i4>5</vt:i4>
      </vt:variant>
      <vt:variant>
        <vt:lpwstr/>
      </vt:variant>
      <vt:variant>
        <vt:lpwstr>_Toc89956085</vt:lpwstr>
      </vt:variant>
      <vt:variant>
        <vt:i4>2031679</vt:i4>
      </vt:variant>
      <vt:variant>
        <vt:i4>98</vt:i4>
      </vt:variant>
      <vt:variant>
        <vt:i4>0</vt:i4>
      </vt:variant>
      <vt:variant>
        <vt:i4>5</vt:i4>
      </vt:variant>
      <vt:variant>
        <vt:lpwstr/>
      </vt:variant>
      <vt:variant>
        <vt:lpwstr>_Toc89956084</vt:lpwstr>
      </vt:variant>
      <vt:variant>
        <vt:i4>1572927</vt:i4>
      </vt:variant>
      <vt:variant>
        <vt:i4>92</vt:i4>
      </vt:variant>
      <vt:variant>
        <vt:i4>0</vt:i4>
      </vt:variant>
      <vt:variant>
        <vt:i4>5</vt:i4>
      </vt:variant>
      <vt:variant>
        <vt:lpwstr/>
      </vt:variant>
      <vt:variant>
        <vt:lpwstr>_Toc89956083</vt:lpwstr>
      </vt:variant>
      <vt:variant>
        <vt:i4>1638463</vt:i4>
      </vt:variant>
      <vt:variant>
        <vt:i4>86</vt:i4>
      </vt:variant>
      <vt:variant>
        <vt:i4>0</vt:i4>
      </vt:variant>
      <vt:variant>
        <vt:i4>5</vt:i4>
      </vt:variant>
      <vt:variant>
        <vt:lpwstr/>
      </vt:variant>
      <vt:variant>
        <vt:lpwstr>_Toc89956082</vt:lpwstr>
      </vt:variant>
      <vt:variant>
        <vt:i4>1703999</vt:i4>
      </vt:variant>
      <vt:variant>
        <vt:i4>80</vt:i4>
      </vt:variant>
      <vt:variant>
        <vt:i4>0</vt:i4>
      </vt:variant>
      <vt:variant>
        <vt:i4>5</vt:i4>
      </vt:variant>
      <vt:variant>
        <vt:lpwstr/>
      </vt:variant>
      <vt:variant>
        <vt:lpwstr>_Toc89956081</vt:lpwstr>
      </vt:variant>
      <vt:variant>
        <vt:i4>1769535</vt:i4>
      </vt:variant>
      <vt:variant>
        <vt:i4>74</vt:i4>
      </vt:variant>
      <vt:variant>
        <vt:i4>0</vt:i4>
      </vt:variant>
      <vt:variant>
        <vt:i4>5</vt:i4>
      </vt:variant>
      <vt:variant>
        <vt:lpwstr/>
      </vt:variant>
      <vt:variant>
        <vt:lpwstr>_Toc89956080</vt:lpwstr>
      </vt:variant>
      <vt:variant>
        <vt:i4>1179696</vt:i4>
      </vt:variant>
      <vt:variant>
        <vt:i4>68</vt:i4>
      </vt:variant>
      <vt:variant>
        <vt:i4>0</vt:i4>
      </vt:variant>
      <vt:variant>
        <vt:i4>5</vt:i4>
      </vt:variant>
      <vt:variant>
        <vt:lpwstr/>
      </vt:variant>
      <vt:variant>
        <vt:lpwstr>_Toc89956079</vt:lpwstr>
      </vt:variant>
      <vt:variant>
        <vt:i4>1245232</vt:i4>
      </vt:variant>
      <vt:variant>
        <vt:i4>62</vt:i4>
      </vt:variant>
      <vt:variant>
        <vt:i4>0</vt:i4>
      </vt:variant>
      <vt:variant>
        <vt:i4>5</vt:i4>
      </vt:variant>
      <vt:variant>
        <vt:lpwstr/>
      </vt:variant>
      <vt:variant>
        <vt:lpwstr>_Toc89956078</vt:lpwstr>
      </vt:variant>
      <vt:variant>
        <vt:i4>1835056</vt:i4>
      </vt:variant>
      <vt:variant>
        <vt:i4>56</vt:i4>
      </vt:variant>
      <vt:variant>
        <vt:i4>0</vt:i4>
      </vt:variant>
      <vt:variant>
        <vt:i4>5</vt:i4>
      </vt:variant>
      <vt:variant>
        <vt:lpwstr/>
      </vt:variant>
      <vt:variant>
        <vt:lpwstr>_Toc89956077</vt:lpwstr>
      </vt:variant>
      <vt:variant>
        <vt:i4>1900592</vt:i4>
      </vt:variant>
      <vt:variant>
        <vt:i4>50</vt:i4>
      </vt:variant>
      <vt:variant>
        <vt:i4>0</vt:i4>
      </vt:variant>
      <vt:variant>
        <vt:i4>5</vt:i4>
      </vt:variant>
      <vt:variant>
        <vt:lpwstr/>
      </vt:variant>
      <vt:variant>
        <vt:lpwstr>_Toc89956076</vt:lpwstr>
      </vt:variant>
      <vt:variant>
        <vt:i4>1966128</vt:i4>
      </vt:variant>
      <vt:variant>
        <vt:i4>44</vt:i4>
      </vt:variant>
      <vt:variant>
        <vt:i4>0</vt:i4>
      </vt:variant>
      <vt:variant>
        <vt:i4>5</vt:i4>
      </vt:variant>
      <vt:variant>
        <vt:lpwstr/>
      </vt:variant>
      <vt:variant>
        <vt:lpwstr>_Toc89956075</vt:lpwstr>
      </vt:variant>
      <vt:variant>
        <vt:i4>2031664</vt:i4>
      </vt:variant>
      <vt:variant>
        <vt:i4>38</vt:i4>
      </vt:variant>
      <vt:variant>
        <vt:i4>0</vt:i4>
      </vt:variant>
      <vt:variant>
        <vt:i4>5</vt:i4>
      </vt:variant>
      <vt:variant>
        <vt:lpwstr/>
      </vt:variant>
      <vt:variant>
        <vt:lpwstr>_Toc89956074</vt:lpwstr>
      </vt:variant>
      <vt:variant>
        <vt:i4>1572912</vt:i4>
      </vt:variant>
      <vt:variant>
        <vt:i4>32</vt:i4>
      </vt:variant>
      <vt:variant>
        <vt:i4>0</vt:i4>
      </vt:variant>
      <vt:variant>
        <vt:i4>5</vt:i4>
      </vt:variant>
      <vt:variant>
        <vt:lpwstr/>
      </vt:variant>
      <vt:variant>
        <vt:lpwstr>_Toc89956073</vt:lpwstr>
      </vt:variant>
      <vt:variant>
        <vt:i4>1638448</vt:i4>
      </vt:variant>
      <vt:variant>
        <vt:i4>26</vt:i4>
      </vt:variant>
      <vt:variant>
        <vt:i4>0</vt:i4>
      </vt:variant>
      <vt:variant>
        <vt:i4>5</vt:i4>
      </vt:variant>
      <vt:variant>
        <vt:lpwstr/>
      </vt:variant>
      <vt:variant>
        <vt:lpwstr>_Toc89956072</vt:lpwstr>
      </vt:variant>
      <vt:variant>
        <vt:i4>1703984</vt:i4>
      </vt:variant>
      <vt:variant>
        <vt:i4>20</vt:i4>
      </vt:variant>
      <vt:variant>
        <vt:i4>0</vt:i4>
      </vt:variant>
      <vt:variant>
        <vt:i4>5</vt:i4>
      </vt:variant>
      <vt:variant>
        <vt:lpwstr/>
      </vt:variant>
      <vt:variant>
        <vt:lpwstr>_Toc89956071</vt:lpwstr>
      </vt:variant>
      <vt:variant>
        <vt:i4>1769520</vt:i4>
      </vt:variant>
      <vt:variant>
        <vt:i4>14</vt:i4>
      </vt:variant>
      <vt:variant>
        <vt:i4>0</vt:i4>
      </vt:variant>
      <vt:variant>
        <vt:i4>5</vt:i4>
      </vt:variant>
      <vt:variant>
        <vt:lpwstr/>
      </vt:variant>
      <vt:variant>
        <vt:lpwstr>_Toc89956070</vt:lpwstr>
      </vt:variant>
      <vt:variant>
        <vt:i4>1179697</vt:i4>
      </vt:variant>
      <vt:variant>
        <vt:i4>8</vt:i4>
      </vt:variant>
      <vt:variant>
        <vt:i4>0</vt:i4>
      </vt:variant>
      <vt:variant>
        <vt:i4>5</vt:i4>
      </vt:variant>
      <vt:variant>
        <vt:lpwstr/>
      </vt:variant>
      <vt:variant>
        <vt:lpwstr>_Toc89956069</vt:lpwstr>
      </vt:variant>
      <vt:variant>
        <vt:i4>1245233</vt:i4>
      </vt:variant>
      <vt:variant>
        <vt:i4>2</vt:i4>
      </vt:variant>
      <vt:variant>
        <vt:i4>0</vt:i4>
      </vt:variant>
      <vt:variant>
        <vt:i4>5</vt:i4>
      </vt:variant>
      <vt:variant>
        <vt:lpwstr/>
      </vt:variant>
      <vt:variant>
        <vt:lpwstr>_Toc89956068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ZZ_Bruntál_finální verze 2022-02-07</dc:title>
  <dc:subject>ZZ_HG posouzení pro vodní zdroj a vsak</dc:subject>
  <dc:creator>Radim Ptáček</dc:creator>
  <cp:keywords/>
  <dc:description/>
  <cp:lastModifiedBy>Radim Ptáček</cp:lastModifiedBy>
  <cp:revision>5</cp:revision>
  <cp:lastPrinted>2022-12-22T20:17:00Z</cp:lastPrinted>
  <dcterms:created xsi:type="dcterms:W3CDTF">2022-12-22T19:51:00Z</dcterms:created>
  <dcterms:modified xsi:type="dcterms:W3CDTF">2022-12-22T20:24:00Z</dcterms:modified>
</cp:coreProperties>
</file>